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5699E" w:rsidRPr="008B7AA2" w:rsidRDefault="00EB624E" w:rsidP="0044635B">
      <w:pPr>
        <w:spacing w:line="480" w:lineRule="auto"/>
        <w:contextualSpacing/>
        <w:rPr>
          <w:b/>
          <w:sz w:val="32"/>
        </w:rPr>
      </w:pPr>
      <w:r w:rsidRPr="008B7AA2">
        <w:rPr>
          <w:b/>
          <w:sz w:val="32"/>
        </w:rPr>
        <w:t>The Roles O</w:t>
      </w:r>
      <w:r w:rsidR="00017948" w:rsidRPr="008B7AA2">
        <w:rPr>
          <w:b/>
          <w:sz w:val="32"/>
        </w:rPr>
        <w:t>ur motiv</w:t>
      </w:r>
      <w:r w:rsidRPr="008B7AA2">
        <w:rPr>
          <w:b/>
          <w:sz w:val="32"/>
        </w:rPr>
        <w:t>es P</w:t>
      </w:r>
      <w:r w:rsidR="00017948" w:rsidRPr="008B7AA2">
        <w:rPr>
          <w:b/>
          <w:sz w:val="32"/>
        </w:rPr>
        <w:t>lay</w:t>
      </w:r>
      <w:r w:rsidRPr="008B7AA2">
        <w:rPr>
          <w:b/>
          <w:sz w:val="32"/>
        </w:rPr>
        <w:t>: the Man, the M</w:t>
      </w:r>
      <w:r w:rsidR="00E02D41" w:rsidRPr="008B7AA2">
        <w:rPr>
          <w:b/>
          <w:sz w:val="32"/>
        </w:rPr>
        <w:t>edium</w:t>
      </w:r>
      <w:r w:rsidRPr="008B7AA2">
        <w:rPr>
          <w:b/>
          <w:sz w:val="32"/>
        </w:rPr>
        <w:t xml:space="preserve"> and Options Dickens D</w:t>
      </w:r>
      <w:r w:rsidR="00017948" w:rsidRPr="008B7AA2">
        <w:rPr>
          <w:b/>
          <w:sz w:val="32"/>
        </w:rPr>
        <w:t>idn’</w:t>
      </w:r>
      <w:r w:rsidRPr="008B7AA2">
        <w:rPr>
          <w:b/>
          <w:sz w:val="32"/>
        </w:rPr>
        <w:t>t H</w:t>
      </w:r>
      <w:r w:rsidR="00017948" w:rsidRPr="008B7AA2">
        <w:rPr>
          <w:b/>
          <w:sz w:val="32"/>
        </w:rPr>
        <w:t>ave</w:t>
      </w:r>
    </w:p>
    <w:p w:rsidR="00B5699E" w:rsidRDefault="00292662" w:rsidP="00292662">
      <w:pPr>
        <w:tabs>
          <w:tab w:val="left" w:pos="6362"/>
        </w:tabs>
        <w:spacing w:line="480" w:lineRule="auto"/>
        <w:contextualSpacing/>
        <w:rPr>
          <w:sz w:val="28"/>
        </w:rPr>
      </w:pPr>
      <w:r>
        <w:rPr>
          <w:sz w:val="28"/>
        </w:rPr>
        <w:t>An Essay by Jack Trewhella</w:t>
      </w:r>
      <w:r>
        <w:rPr>
          <w:sz w:val="28"/>
        </w:rPr>
        <w:tab/>
      </w:r>
    </w:p>
    <w:p w:rsidR="001E5FA3" w:rsidRPr="00B5699E" w:rsidRDefault="00AC28F1" w:rsidP="0044635B">
      <w:pPr>
        <w:spacing w:line="480" w:lineRule="auto"/>
        <w:contextualSpacing/>
        <w:rPr>
          <w:sz w:val="24"/>
          <w:szCs w:val="24"/>
        </w:rPr>
      </w:pPr>
      <w:r w:rsidRPr="00B5699E">
        <w:rPr>
          <w:sz w:val="24"/>
          <w:szCs w:val="24"/>
        </w:rPr>
        <w:t xml:space="preserve">I once employed a bartender called </w:t>
      </w:r>
      <w:r w:rsidR="00F2238B">
        <w:rPr>
          <w:sz w:val="24"/>
          <w:szCs w:val="24"/>
        </w:rPr>
        <w:t>Amy</w:t>
      </w:r>
      <w:r w:rsidRPr="009F252A">
        <w:rPr>
          <w:sz w:val="24"/>
          <w:szCs w:val="24"/>
        </w:rPr>
        <w:t>;</w:t>
      </w:r>
      <w:r w:rsidRPr="00B5699E">
        <w:rPr>
          <w:color w:val="FF0000"/>
          <w:sz w:val="24"/>
          <w:szCs w:val="24"/>
        </w:rPr>
        <w:t xml:space="preserve"> </w:t>
      </w:r>
      <w:r w:rsidRPr="00B5699E">
        <w:rPr>
          <w:sz w:val="24"/>
          <w:szCs w:val="24"/>
        </w:rPr>
        <w:t>she didn’t want to be a bartender, she wanted to be a professional musician, but</w:t>
      </w:r>
      <w:r w:rsidR="007E5426" w:rsidRPr="00B5699E">
        <w:rPr>
          <w:sz w:val="24"/>
          <w:szCs w:val="24"/>
        </w:rPr>
        <w:t xml:space="preserve"> had difficulty finding work</w:t>
      </w:r>
      <w:r w:rsidRPr="00B5699E">
        <w:rPr>
          <w:sz w:val="24"/>
          <w:szCs w:val="24"/>
        </w:rPr>
        <w:t>. She</w:t>
      </w:r>
      <w:r w:rsidR="0050582B">
        <w:rPr>
          <w:sz w:val="24"/>
          <w:szCs w:val="24"/>
        </w:rPr>
        <w:t xml:space="preserve"> decided to bartend because it’</w:t>
      </w:r>
      <w:r w:rsidRPr="00B5699E">
        <w:rPr>
          <w:sz w:val="24"/>
          <w:szCs w:val="24"/>
        </w:rPr>
        <w:t xml:space="preserve">s easy to </w:t>
      </w:r>
      <w:r w:rsidR="007E5426" w:rsidRPr="00B5699E">
        <w:rPr>
          <w:sz w:val="24"/>
          <w:szCs w:val="24"/>
        </w:rPr>
        <w:t>get into,</w:t>
      </w:r>
      <w:r w:rsidRPr="00B5699E">
        <w:rPr>
          <w:sz w:val="24"/>
          <w:szCs w:val="24"/>
        </w:rPr>
        <w:t xml:space="preserve"> usually un-contrac</w:t>
      </w:r>
      <w:r w:rsidR="0050582B">
        <w:rPr>
          <w:sz w:val="24"/>
          <w:szCs w:val="24"/>
        </w:rPr>
        <w:t>ted and there’s always an abundance of work</w:t>
      </w:r>
      <w:r w:rsidRPr="00B5699E">
        <w:rPr>
          <w:sz w:val="24"/>
          <w:szCs w:val="24"/>
        </w:rPr>
        <w:t>. She wasn’t trained i</w:t>
      </w:r>
      <w:r w:rsidR="007E5426" w:rsidRPr="00B5699E">
        <w:rPr>
          <w:sz w:val="24"/>
          <w:szCs w:val="24"/>
        </w:rPr>
        <w:t xml:space="preserve">n the finer side of bartending </w:t>
      </w:r>
      <w:r w:rsidRPr="00B5699E">
        <w:rPr>
          <w:sz w:val="24"/>
          <w:szCs w:val="24"/>
        </w:rPr>
        <w:t>however, so she worked in a fairly unimaginative bar serving the basics. She also decided on bartending over kitchen work because she got to drink and fraternise with the clientele. She never truly wanted to be there, so her application to the job was found wanting.</w:t>
      </w:r>
      <w:r w:rsidR="00735D9B" w:rsidRPr="00B5699E">
        <w:rPr>
          <w:sz w:val="24"/>
          <w:szCs w:val="24"/>
        </w:rPr>
        <w:t xml:space="preserve"> She was slow at serving, she hated the break-down when closing time came.</w:t>
      </w:r>
      <w:r w:rsidRPr="00B5699E">
        <w:rPr>
          <w:sz w:val="24"/>
          <w:szCs w:val="24"/>
        </w:rPr>
        <w:t xml:space="preserve"> The reason why she did that job ultimately dictated how she went about it.</w:t>
      </w:r>
    </w:p>
    <w:p w:rsidR="00AC28F1" w:rsidRPr="00B5699E" w:rsidRDefault="00AC28F1" w:rsidP="0044635B">
      <w:pPr>
        <w:spacing w:line="480" w:lineRule="auto"/>
        <w:contextualSpacing/>
        <w:rPr>
          <w:sz w:val="24"/>
          <w:szCs w:val="24"/>
        </w:rPr>
      </w:pPr>
      <w:r w:rsidRPr="00B5699E">
        <w:rPr>
          <w:sz w:val="24"/>
          <w:szCs w:val="24"/>
        </w:rPr>
        <w:tab/>
        <w:t>It</w:t>
      </w:r>
      <w:r w:rsidR="00F2238B">
        <w:rPr>
          <w:sz w:val="24"/>
          <w:szCs w:val="24"/>
        </w:rPr>
        <w:t xml:space="preserve"> was an obvious choice for Amy</w:t>
      </w:r>
      <w:r w:rsidRPr="00B5699E">
        <w:rPr>
          <w:sz w:val="24"/>
          <w:szCs w:val="24"/>
        </w:rPr>
        <w:t>, but there are vocations out there that do often pose the question, why would you do that? Sometimes there are some neat, explainable answers. With others, such as writing, it isn’t always so easy. Why do I write?</w:t>
      </w:r>
    </w:p>
    <w:p w:rsidR="00173EF0" w:rsidRPr="00B5699E" w:rsidRDefault="00AC28F1" w:rsidP="0044635B">
      <w:pPr>
        <w:spacing w:line="480" w:lineRule="auto"/>
        <w:contextualSpacing/>
        <w:rPr>
          <w:sz w:val="24"/>
          <w:szCs w:val="24"/>
        </w:rPr>
      </w:pPr>
      <w:r w:rsidRPr="00B5699E">
        <w:rPr>
          <w:sz w:val="24"/>
          <w:szCs w:val="24"/>
        </w:rPr>
        <w:tab/>
        <w:t>George Orwell attempts t</w:t>
      </w:r>
      <w:r w:rsidR="0050582B">
        <w:rPr>
          <w:sz w:val="24"/>
          <w:szCs w:val="24"/>
        </w:rPr>
        <w:t>o deconstruct the massive variety of reasons for why writers write,</w:t>
      </w:r>
      <w:r w:rsidR="00551F97" w:rsidRPr="00B5699E">
        <w:rPr>
          <w:sz w:val="24"/>
          <w:szCs w:val="24"/>
        </w:rPr>
        <w:t xml:space="preserve"> into four great motives</w:t>
      </w:r>
      <w:r w:rsidRPr="00B5699E">
        <w:rPr>
          <w:sz w:val="24"/>
          <w:szCs w:val="24"/>
        </w:rPr>
        <w:t>. He suggests that</w:t>
      </w:r>
      <w:r w:rsidR="0050582B">
        <w:rPr>
          <w:sz w:val="24"/>
          <w:szCs w:val="24"/>
        </w:rPr>
        <w:t xml:space="preserve"> all writers will have belong to one, or all four categories</w:t>
      </w:r>
      <w:r w:rsidR="0064454C" w:rsidRPr="00B5699E">
        <w:rPr>
          <w:sz w:val="24"/>
          <w:szCs w:val="24"/>
        </w:rPr>
        <w:t xml:space="preserve">, often with certain </w:t>
      </w:r>
      <w:r w:rsidR="0050582B">
        <w:rPr>
          <w:sz w:val="24"/>
          <w:szCs w:val="24"/>
        </w:rPr>
        <w:t>motives</w:t>
      </w:r>
      <w:r w:rsidR="00416E7E" w:rsidRPr="00B5699E">
        <w:rPr>
          <w:sz w:val="24"/>
          <w:szCs w:val="24"/>
        </w:rPr>
        <w:t xml:space="preserve"> holding more weight</w:t>
      </w:r>
      <w:r w:rsidR="00D12D42">
        <w:rPr>
          <w:rStyle w:val="FootnoteReference"/>
          <w:sz w:val="24"/>
          <w:szCs w:val="24"/>
        </w:rPr>
        <w:footnoteReference w:id="1"/>
      </w:r>
      <w:r w:rsidR="0064454C" w:rsidRPr="00B5699E">
        <w:rPr>
          <w:sz w:val="24"/>
          <w:szCs w:val="24"/>
        </w:rPr>
        <w:t xml:space="preserve">. Although this is quite pleasing, </w:t>
      </w:r>
      <w:r w:rsidR="00735D9B" w:rsidRPr="00B5699E">
        <w:rPr>
          <w:sz w:val="24"/>
          <w:szCs w:val="24"/>
        </w:rPr>
        <w:t xml:space="preserve">and </w:t>
      </w:r>
      <w:r w:rsidR="0064454C" w:rsidRPr="00B5699E">
        <w:rPr>
          <w:sz w:val="24"/>
          <w:szCs w:val="24"/>
        </w:rPr>
        <w:t>in my opinion</w:t>
      </w:r>
      <w:r w:rsidR="00735D9B" w:rsidRPr="00B5699E">
        <w:rPr>
          <w:sz w:val="24"/>
          <w:szCs w:val="24"/>
        </w:rPr>
        <w:t xml:space="preserve"> mostly true</w:t>
      </w:r>
      <w:r w:rsidR="0064454C" w:rsidRPr="00B5699E">
        <w:rPr>
          <w:sz w:val="24"/>
          <w:szCs w:val="24"/>
        </w:rPr>
        <w:t>, the depth and differences to everybody’s personal characteristics, h</w:t>
      </w:r>
      <w:r w:rsidR="00551F97" w:rsidRPr="00B5699E">
        <w:rPr>
          <w:sz w:val="24"/>
          <w:szCs w:val="24"/>
        </w:rPr>
        <w:t>owever, would suggest that it w</w:t>
      </w:r>
      <w:r w:rsidR="0064454C" w:rsidRPr="00B5699E">
        <w:rPr>
          <w:sz w:val="24"/>
          <w:szCs w:val="24"/>
        </w:rPr>
        <w:t xml:space="preserve">ould be a disservice to the human race to boil all of </w:t>
      </w:r>
      <w:r w:rsidR="0050582B">
        <w:rPr>
          <w:sz w:val="24"/>
          <w:szCs w:val="24"/>
        </w:rPr>
        <w:t>us down into any four classifications</w:t>
      </w:r>
      <w:r w:rsidR="0064454C" w:rsidRPr="00B5699E">
        <w:rPr>
          <w:sz w:val="24"/>
          <w:szCs w:val="24"/>
        </w:rPr>
        <w:t xml:space="preserve"> </w:t>
      </w:r>
      <w:r w:rsidR="0050582B">
        <w:rPr>
          <w:sz w:val="24"/>
          <w:szCs w:val="24"/>
        </w:rPr>
        <w:t xml:space="preserve">that </w:t>
      </w:r>
      <w:r w:rsidR="0064454C" w:rsidRPr="00B5699E">
        <w:rPr>
          <w:sz w:val="24"/>
          <w:szCs w:val="24"/>
        </w:rPr>
        <w:t>one might suggest.</w:t>
      </w:r>
      <w:r w:rsidR="00551F97" w:rsidRPr="00B5699E">
        <w:rPr>
          <w:sz w:val="24"/>
          <w:szCs w:val="24"/>
        </w:rPr>
        <w:t xml:space="preserve"> Perhaps this is why </w:t>
      </w:r>
      <w:r w:rsidR="00551F97" w:rsidRPr="00B5699E">
        <w:rPr>
          <w:sz w:val="24"/>
          <w:szCs w:val="24"/>
        </w:rPr>
        <w:lastRenderedPageBreak/>
        <w:t>Orwell provided the caveat that these motives were mainly for writers of prose</w:t>
      </w:r>
      <w:r w:rsidR="00D12D42">
        <w:rPr>
          <w:rStyle w:val="FootnoteReference"/>
          <w:sz w:val="24"/>
          <w:szCs w:val="24"/>
        </w:rPr>
        <w:footnoteReference w:id="2"/>
      </w:r>
      <w:r w:rsidR="00551F97" w:rsidRPr="00B5699E">
        <w:rPr>
          <w:sz w:val="24"/>
          <w:szCs w:val="24"/>
        </w:rPr>
        <w:t>, the sly old fox.</w:t>
      </w:r>
    </w:p>
    <w:p w:rsidR="00551F97" w:rsidRPr="00B5699E" w:rsidRDefault="00D42CFF" w:rsidP="0044635B">
      <w:pPr>
        <w:spacing w:line="480" w:lineRule="auto"/>
        <w:contextualSpacing/>
        <w:rPr>
          <w:sz w:val="24"/>
          <w:szCs w:val="24"/>
        </w:rPr>
      </w:pPr>
      <w:r>
        <w:rPr>
          <w:sz w:val="24"/>
          <w:szCs w:val="24"/>
        </w:rPr>
        <w:tab/>
      </w:r>
      <w:r w:rsidR="0064454C" w:rsidRPr="00B5699E">
        <w:rPr>
          <w:sz w:val="24"/>
          <w:szCs w:val="24"/>
        </w:rPr>
        <w:t>Colin Teevan, in a talk about his process</w:t>
      </w:r>
      <w:r w:rsidR="00D12D42">
        <w:rPr>
          <w:rStyle w:val="FootnoteReference"/>
          <w:sz w:val="24"/>
          <w:szCs w:val="24"/>
        </w:rPr>
        <w:footnoteReference w:id="3"/>
      </w:r>
      <w:r w:rsidR="0050582B">
        <w:rPr>
          <w:sz w:val="24"/>
          <w:szCs w:val="24"/>
        </w:rPr>
        <w:t>, discussed</w:t>
      </w:r>
      <w:r w:rsidR="00735D9B" w:rsidRPr="00B5699E">
        <w:rPr>
          <w:sz w:val="24"/>
          <w:szCs w:val="24"/>
        </w:rPr>
        <w:t xml:space="preserve"> why he writes, </w:t>
      </w:r>
      <w:r w:rsidR="0050582B">
        <w:rPr>
          <w:sz w:val="24"/>
          <w:szCs w:val="24"/>
        </w:rPr>
        <w:t xml:space="preserve">he </w:t>
      </w:r>
      <w:r w:rsidR="00735D9B" w:rsidRPr="00B5699E">
        <w:rPr>
          <w:sz w:val="24"/>
          <w:szCs w:val="24"/>
        </w:rPr>
        <w:t>said ‘t</w:t>
      </w:r>
      <w:r w:rsidR="0064454C" w:rsidRPr="00B5699E">
        <w:rPr>
          <w:sz w:val="24"/>
          <w:szCs w:val="24"/>
        </w:rPr>
        <w:t>o explore things that I don’t know how I feel about them…a journey towards unders</w:t>
      </w:r>
      <w:r w:rsidR="00735D9B" w:rsidRPr="00B5699E">
        <w:rPr>
          <w:sz w:val="24"/>
          <w:szCs w:val="24"/>
        </w:rPr>
        <w:t>tanding what I think about them’</w:t>
      </w:r>
      <w:r>
        <w:rPr>
          <w:sz w:val="24"/>
          <w:szCs w:val="24"/>
        </w:rPr>
        <w:t xml:space="preserve"> (MOM)</w:t>
      </w:r>
      <w:r w:rsidR="00735D9B" w:rsidRPr="00B5699E">
        <w:rPr>
          <w:sz w:val="24"/>
          <w:szCs w:val="24"/>
        </w:rPr>
        <w:t xml:space="preserve">. </w:t>
      </w:r>
      <w:r w:rsidR="00551F97" w:rsidRPr="00B5699E">
        <w:rPr>
          <w:sz w:val="24"/>
          <w:szCs w:val="24"/>
        </w:rPr>
        <w:t>A keen theory to his m</w:t>
      </w:r>
      <w:r>
        <w:rPr>
          <w:sz w:val="24"/>
          <w:szCs w:val="24"/>
        </w:rPr>
        <w:t>otives, and considering</w:t>
      </w:r>
      <w:r w:rsidR="00551F97" w:rsidRPr="00B5699E">
        <w:rPr>
          <w:sz w:val="24"/>
          <w:szCs w:val="24"/>
        </w:rPr>
        <w:t xml:space="preserve"> Teevan’s vast experience, one that is probably fairly well measured and practiced. From my perspective, it is fairly apparent in his work, that he undertakes extensive projects which resound with international and, dare I say it, ‘important’ themes.</w:t>
      </w:r>
    </w:p>
    <w:p w:rsidR="00577685" w:rsidRPr="00B5699E" w:rsidRDefault="00577685" w:rsidP="0044635B">
      <w:pPr>
        <w:spacing w:line="480" w:lineRule="auto"/>
        <w:contextualSpacing/>
        <w:rPr>
          <w:sz w:val="24"/>
          <w:szCs w:val="24"/>
        </w:rPr>
      </w:pPr>
      <w:r w:rsidRPr="00B5699E">
        <w:rPr>
          <w:sz w:val="24"/>
          <w:szCs w:val="24"/>
        </w:rPr>
        <w:tab/>
        <w:t xml:space="preserve">In his talk on the life of the writer, He went on to describe his radio play </w:t>
      </w:r>
      <w:r w:rsidRPr="00B5699E">
        <w:rPr>
          <w:i/>
          <w:sz w:val="24"/>
          <w:szCs w:val="24"/>
        </w:rPr>
        <w:t>How Many Miles to Basra?</w:t>
      </w:r>
      <w:r w:rsidR="00D42CFF">
        <w:rPr>
          <w:rStyle w:val="FootnoteReference"/>
          <w:i/>
          <w:sz w:val="24"/>
          <w:szCs w:val="24"/>
        </w:rPr>
        <w:footnoteReference w:id="4"/>
      </w:r>
      <w:r w:rsidRPr="00B5699E">
        <w:rPr>
          <w:sz w:val="24"/>
          <w:szCs w:val="24"/>
        </w:rPr>
        <w:t xml:space="preserve"> It takes place in Iraq after the invasion by the US and UK in 2003. The invasion was a historically divisive political move</w:t>
      </w:r>
      <w:r w:rsidR="00735D9B" w:rsidRPr="00B5699E">
        <w:rPr>
          <w:sz w:val="24"/>
          <w:szCs w:val="24"/>
        </w:rPr>
        <w:t>,</w:t>
      </w:r>
      <w:r w:rsidRPr="00B5699E">
        <w:rPr>
          <w:sz w:val="24"/>
          <w:szCs w:val="24"/>
        </w:rPr>
        <w:t xml:space="preserve"> which drew huge public criticism and allegations of political corruption. </w:t>
      </w:r>
    </w:p>
    <w:p w:rsidR="00577685" w:rsidRPr="00B5699E" w:rsidRDefault="00577685" w:rsidP="0044635B">
      <w:pPr>
        <w:spacing w:line="480" w:lineRule="auto"/>
        <w:ind w:firstLine="720"/>
        <w:contextualSpacing/>
        <w:rPr>
          <w:sz w:val="24"/>
          <w:szCs w:val="24"/>
        </w:rPr>
      </w:pPr>
      <w:r w:rsidRPr="00B5699E">
        <w:rPr>
          <w:sz w:val="24"/>
          <w:szCs w:val="24"/>
        </w:rPr>
        <w:t>I a</w:t>
      </w:r>
      <w:r w:rsidR="00D42CFF">
        <w:rPr>
          <w:sz w:val="24"/>
          <w:szCs w:val="24"/>
        </w:rPr>
        <w:t xml:space="preserve">m not suggesting that Colin </w:t>
      </w:r>
      <w:r w:rsidRPr="00B5699E">
        <w:rPr>
          <w:sz w:val="24"/>
          <w:szCs w:val="24"/>
        </w:rPr>
        <w:t>Teevan’s work all lies in the realm of dramatic, political stories. He is, of course, also exploring the more simplistic side to life in his characters’ relationships and the problems that life throw at all of us as well.</w:t>
      </w:r>
    </w:p>
    <w:p w:rsidR="0007767F" w:rsidRPr="00B5699E" w:rsidRDefault="0007767F" w:rsidP="0044635B">
      <w:pPr>
        <w:spacing w:line="480" w:lineRule="auto"/>
        <w:ind w:firstLine="720"/>
        <w:contextualSpacing/>
        <w:rPr>
          <w:sz w:val="24"/>
          <w:szCs w:val="24"/>
        </w:rPr>
      </w:pPr>
      <w:r w:rsidRPr="00B5699E">
        <w:rPr>
          <w:sz w:val="24"/>
          <w:szCs w:val="24"/>
        </w:rPr>
        <w:t xml:space="preserve">But he writes to </w:t>
      </w:r>
      <w:r w:rsidR="00735D9B" w:rsidRPr="00B5699E">
        <w:rPr>
          <w:sz w:val="24"/>
          <w:szCs w:val="24"/>
        </w:rPr>
        <w:t>‘</w:t>
      </w:r>
      <w:r w:rsidRPr="00B5699E">
        <w:rPr>
          <w:sz w:val="24"/>
          <w:szCs w:val="24"/>
        </w:rPr>
        <w:t>explore</w:t>
      </w:r>
      <w:r w:rsidR="00735D9B" w:rsidRPr="00B5699E">
        <w:rPr>
          <w:sz w:val="24"/>
          <w:szCs w:val="24"/>
        </w:rPr>
        <w:t>’</w:t>
      </w:r>
      <w:r w:rsidR="00DE6DBA">
        <w:rPr>
          <w:sz w:val="24"/>
          <w:szCs w:val="24"/>
        </w:rPr>
        <w:t xml:space="preserve"> (MOM)</w:t>
      </w:r>
      <w:r w:rsidRPr="00B5699E">
        <w:rPr>
          <w:sz w:val="24"/>
          <w:szCs w:val="24"/>
        </w:rPr>
        <w:t>, and this is extremely evident in his proce</w:t>
      </w:r>
      <w:r w:rsidR="00DE6DBA">
        <w:rPr>
          <w:sz w:val="24"/>
          <w:szCs w:val="24"/>
        </w:rPr>
        <w:t xml:space="preserve">ss. </w:t>
      </w:r>
      <w:r w:rsidR="001F26DA" w:rsidRPr="00B5699E">
        <w:rPr>
          <w:sz w:val="24"/>
          <w:szCs w:val="24"/>
        </w:rPr>
        <w:t>Teevan talked about spending four years researching for one project</w:t>
      </w:r>
      <w:r w:rsidR="00DE6DBA">
        <w:rPr>
          <w:sz w:val="24"/>
          <w:szCs w:val="24"/>
        </w:rPr>
        <w:t xml:space="preserve"> (MOM)</w:t>
      </w:r>
      <w:r w:rsidR="001F26DA" w:rsidRPr="00B5699E">
        <w:rPr>
          <w:sz w:val="24"/>
          <w:szCs w:val="24"/>
        </w:rPr>
        <w:t>, a mammoth amount of research. This is a major part of his process, the research, and the planning and putting together of his piece. When he comes to finally write,</w:t>
      </w:r>
      <w:r w:rsidR="007E5426" w:rsidRPr="00B5699E">
        <w:rPr>
          <w:sz w:val="24"/>
          <w:szCs w:val="24"/>
        </w:rPr>
        <w:t xml:space="preserve"> he has all the pieces in place, t</w:t>
      </w:r>
      <w:r w:rsidR="001F26DA" w:rsidRPr="00B5699E">
        <w:rPr>
          <w:sz w:val="24"/>
          <w:szCs w:val="24"/>
        </w:rPr>
        <w:t>he actual writing has its</w:t>
      </w:r>
      <w:r w:rsidR="00DE6DBA">
        <w:rPr>
          <w:sz w:val="24"/>
          <w:szCs w:val="24"/>
        </w:rPr>
        <w:t xml:space="preserve"> map clearly laid out. If </w:t>
      </w:r>
      <w:r w:rsidR="001F26DA" w:rsidRPr="00B5699E">
        <w:rPr>
          <w:sz w:val="24"/>
          <w:szCs w:val="24"/>
        </w:rPr>
        <w:t>Teevan is writing to explore, it is only right that he researches to this extent, to discover the facts. To explore</w:t>
      </w:r>
      <w:r w:rsidR="004F7084" w:rsidRPr="00B5699E">
        <w:rPr>
          <w:sz w:val="24"/>
          <w:szCs w:val="24"/>
        </w:rPr>
        <w:t xml:space="preserve"> and consider</w:t>
      </w:r>
      <w:r w:rsidR="001F26DA" w:rsidRPr="00B5699E">
        <w:rPr>
          <w:sz w:val="24"/>
          <w:szCs w:val="24"/>
        </w:rPr>
        <w:t xml:space="preserve"> the truth</w:t>
      </w:r>
      <w:r w:rsidR="004F7084" w:rsidRPr="00B5699E">
        <w:rPr>
          <w:sz w:val="24"/>
          <w:szCs w:val="24"/>
        </w:rPr>
        <w:t>,</w:t>
      </w:r>
      <w:r w:rsidR="001F26DA" w:rsidRPr="00B5699E">
        <w:rPr>
          <w:sz w:val="24"/>
          <w:szCs w:val="24"/>
        </w:rPr>
        <w:t xml:space="preserve"> </w:t>
      </w:r>
      <w:r w:rsidR="001F26DA" w:rsidRPr="00B5699E">
        <w:rPr>
          <w:sz w:val="24"/>
          <w:szCs w:val="24"/>
        </w:rPr>
        <w:lastRenderedPageBreak/>
        <w:t>without researching the facts</w:t>
      </w:r>
      <w:r w:rsidR="004F7084" w:rsidRPr="00B5699E">
        <w:rPr>
          <w:sz w:val="24"/>
          <w:szCs w:val="24"/>
        </w:rPr>
        <w:t>,</w:t>
      </w:r>
      <w:r w:rsidR="001F26DA" w:rsidRPr="00B5699E">
        <w:rPr>
          <w:sz w:val="24"/>
          <w:szCs w:val="24"/>
        </w:rPr>
        <w:t xml:space="preserve"> would be an act of futility.</w:t>
      </w:r>
      <w:r w:rsidR="004F7084" w:rsidRPr="00B5699E">
        <w:rPr>
          <w:sz w:val="24"/>
          <w:szCs w:val="24"/>
        </w:rPr>
        <w:t xml:space="preserve"> So why he writes plays an important role in how he writes.</w:t>
      </w:r>
    </w:p>
    <w:p w:rsidR="004F7084" w:rsidRPr="00B5699E" w:rsidRDefault="004F7084" w:rsidP="0044635B">
      <w:pPr>
        <w:spacing w:line="480" w:lineRule="auto"/>
        <w:contextualSpacing/>
        <w:rPr>
          <w:sz w:val="24"/>
          <w:szCs w:val="24"/>
        </w:rPr>
      </w:pPr>
      <w:r w:rsidRPr="00B5699E">
        <w:rPr>
          <w:sz w:val="24"/>
          <w:szCs w:val="24"/>
        </w:rPr>
        <w:tab/>
        <w:t>When talking to The Paris Review, Bret Easton Ellis described some of his motives to why he writes:</w:t>
      </w:r>
      <w:r w:rsidR="00735D9B" w:rsidRPr="00B5699E">
        <w:rPr>
          <w:sz w:val="24"/>
          <w:szCs w:val="24"/>
        </w:rPr>
        <w:t xml:space="preserve"> ‘</w:t>
      </w:r>
      <w:r w:rsidRPr="00B5699E">
        <w:rPr>
          <w:color w:val="333333"/>
          <w:sz w:val="24"/>
          <w:szCs w:val="24"/>
          <w:shd w:val="clear" w:color="auto" w:fill="FFFFFF"/>
        </w:rPr>
        <w:t>Writing, for me, was always a great stress reliever, a way of dealing with pain</w:t>
      </w:r>
      <w:r w:rsidR="00735D9B" w:rsidRPr="00B5699E">
        <w:rPr>
          <w:color w:val="333333"/>
          <w:sz w:val="24"/>
          <w:szCs w:val="24"/>
          <w:shd w:val="clear" w:color="auto" w:fill="FFFFFF"/>
        </w:rPr>
        <w:t>’</w:t>
      </w:r>
      <w:r w:rsidR="00DE6DBA">
        <w:rPr>
          <w:rStyle w:val="FootnoteReference"/>
          <w:color w:val="333333"/>
          <w:sz w:val="24"/>
          <w:szCs w:val="24"/>
          <w:shd w:val="clear" w:color="auto" w:fill="FFFFFF"/>
        </w:rPr>
        <w:footnoteReference w:id="5"/>
      </w:r>
      <w:r w:rsidR="00735D9B" w:rsidRPr="00B5699E">
        <w:rPr>
          <w:color w:val="333333"/>
          <w:sz w:val="24"/>
          <w:szCs w:val="24"/>
          <w:shd w:val="clear" w:color="auto" w:fill="FFFFFF"/>
        </w:rPr>
        <w:t>.</w:t>
      </w:r>
      <w:r w:rsidR="00735D9B" w:rsidRPr="00B5699E">
        <w:rPr>
          <w:sz w:val="24"/>
          <w:szCs w:val="24"/>
        </w:rPr>
        <w:t xml:space="preserve"> </w:t>
      </w:r>
      <w:r w:rsidRPr="00B5699E">
        <w:rPr>
          <w:sz w:val="24"/>
          <w:szCs w:val="24"/>
        </w:rPr>
        <w:t xml:space="preserve">At first glance, a very different </w:t>
      </w:r>
      <w:r w:rsidR="00DE6DBA">
        <w:rPr>
          <w:sz w:val="24"/>
          <w:szCs w:val="24"/>
        </w:rPr>
        <w:t xml:space="preserve">response to Colin </w:t>
      </w:r>
      <w:r w:rsidRPr="00B5699E">
        <w:rPr>
          <w:sz w:val="24"/>
          <w:szCs w:val="24"/>
        </w:rPr>
        <w:t>Teevan. Perhaps out of Orwell’s four great motives</w:t>
      </w:r>
      <w:r w:rsidR="00EF2543">
        <w:rPr>
          <w:sz w:val="24"/>
          <w:szCs w:val="24"/>
        </w:rPr>
        <w:t xml:space="preserve"> (WIW pp. 4-6)</w:t>
      </w:r>
      <w:r w:rsidRPr="00B5699E">
        <w:rPr>
          <w:sz w:val="24"/>
          <w:szCs w:val="24"/>
        </w:rPr>
        <w:t>, Ellis’ strongest would be deigned different from Teevan’</w:t>
      </w:r>
      <w:r w:rsidR="007E5426" w:rsidRPr="00B5699E">
        <w:rPr>
          <w:sz w:val="24"/>
          <w:szCs w:val="24"/>
        </w:rPr>
        <w:t>s. However,</w:t>
      </w:r>
      <w:r w:rsidRPr="00B5699E">
        <w:rPr>
          <w:sz w:val="24"/>
          <w:szCs w:val="24"/>
        </w:rPr>
        <w:t xml:space="preserve"> do</w:t>
      </w:r>
      <w:r w:rsidR="007E5426" w:rsidRPr="00B5699E">
        <w:rPr>
          <w:sz w:val="24"/>
          <w:szCs w:val="24"/>
        </w:rPr>
        <w:t xml:space="preserve"> they</w:t>
      </w:r>
      <w:r w:rsidRPr="00B5699E">
        <w:rPr>
          <w:sz w:val="24"/>
          <w:szCs w:val="24"/>
        </w:rPr>
        <w:t xml:space="preserve"> have a slight link in there too</w:t>
      </w:r>
      <w:r w:rsidR="00EF2543">
        <w:rPr>
          <w:sz w:val="24"/>
          <w:szCs w:val="24"/>
        </w:rPr>
        <w:t xml:space="preserve">; does </w:t>
      </w:r>
      <w:r w:rsidR="008F0563" w:rsidRPr="00B5699E">
        <w:rPr>
          <w:sz w:val="24"/>
          <w:szCs w:val="24"/>
        </w:rPr>
        <w:t>Teevan relieve some pain when he exp</w:t>
      </w:r>
      <w:r w:rsidR="007E5426" w:rsidRPr="00B5699E">
        <w:rPr>
          <w:sz w:val="24"/>
          <w:szCs w:val="24"/>
        </w:rPr>
        <w:t xml:space="preserve">lores his topics? Does </w:t>
      </w:r>
      <w:r w:rsidR="008F0563" w:rsidRPr="00B5699E">
        <w:rPr>
          <w:sz w:val="24"/>
          <w:szCs w:val="24"/>
        </w:rPr>
        <w:t>Ellis</w:t>
      </w:r>
      <w:r w:rsidR="007E5426" w:rsidRPr="00B5699E">
        <w:rPr>
          <w:sz w:val="24"/>
          <w:szCs w:val="24"/>
        </w:rPr>
        <w:t>,</w:t>
      </w:r>
      <w:r w:rsidR="008F0563" w:rsidRPr="00B5699E">
        <w:rPr>
          <w:sz w:val="24"/>
          <w:szCs w:val="24"/>
        </w:rPr>
        <w:t xml:space="preserve"> in a certain way</w:t>
      </w:r>
      <w:r w:rsidR="007E5426" w:rsidRPr="00B5699E">
        <w:rPr>
          <w:sz w:val="24"/>
          <w:szCs w:val="24"/>
        </w:rPr>
        <w:t>,</w:t>
      </w:r>
      <w:r w:rsidR="008F0563" w:rsidRPr="00B5699E">
        <w:rPr>
          <w:sz w:val="24"/>
          <w:szCs w:val="24"/>
        </w:rPr>
        <w:t xml:space="preserve"> go about exploring his stress? I think it might be safe to say that both writers share a good hit of Orwell’s fourth great motive</w:t>
      </w:r>
      <w:r w:rsidR="00735D9B" w:rsidRPr="00B5699E">
        <w:rPr>
          <w:sz w:val="24"/>
          <w:szCs w:val="24"/>
        </w:rPr>
        <w:t>:</w:t>
      </w:r>
      <w:r w:rsidR="008F0563" w:rsidRPr="00B5699E">
        <w:rPr>
          <w:sz w:val="24"/>
          <w:szCs w:val="24"/>
        </w:rPr>
        <w:t xml:space="preserve"> political purpose</w:t>
      </w:r>
      <w:r w:rsidR="00EF2543">
        <w:rPr>
          <w:sz w:val="24"/>
          <w:szCs w:val="24"/>
        </w:rPr>
        <w:t xml:space="preserve"> (WIW p.5)</w:t>
      </w:r>
      <w:r w:rsidR="008F0563" w:rsidRPr="00B5699E">
        <w:rPr>
          <w:sz w:val="24"/>
          <w:szCs w:val="24"/>
        </w:rPr>
        <w:t>.</w:t>
      </w:r>
      <w:r w:rsidR="008C18BC" w:rsidRPr="00B5699E">
        <w:rPr>
          <w:sz w:val="24"/>
          <w:szCs w:val="24"/>
        </w:rPr>
        <w:t xml:space="preserve"> One might say why they write is more similar than it seems.</w:t>
      </w:r>
    </w:p>
    <w:p w:rsidR="008F0563" w:rsidRPr="00B5699E" w:rsidRDefault="008F0563" w:rsidP="0044635B">
      <w:pPr>
        <w:spacing w:line="480" w:lineRule="auto"/>
        <w:ind w:firstLine="720"/>
        <w:contextualSpacing/>
        <w:rPr>
          <w:sz w:val="24"/>
          <w:szCs w:val="24"/>
        </w:rPr>
      </w:pPr>
      <w:r w:rsidRPr="00B5699E">
        <w:rPr>
          <w:sz w:val="24"/>
          <w:szCs w:val="24"/>
        </w:rPr>
        <w:t>Ellis’ process is somewhat different to Teevan’s. Research</w:t>
      </w:r>
      <w:r w:rsidR="004779C5">
        <w:rPr>
          <w:sz w:val="24"/>
          <w:szCs w:val="24"/>
        </w:rPr>
        <w:t xml:space="preserve"> </w:t>
      </w:r>
      <w:r w:rsidRPr="00B5699E">
        <w:rPr>
          <w:sz w:val="24"/>
          <w:szCs w:val="24"/>
        </w:rPr>
        <w:t>seems to play a bit</w:t>
      </w:r>
      <w:r w:rsidR="00735D9B" w:rsidRPr="00B5699E">
        <w:rPr>
          <w:sz w:val="24"/>
          <w:szCs w:val="24"/>
        </w:rPr>
        <w:t>-part</w:t>
      </w:r>
      <w:r w:rsidRPr="00B5699E">
        <w:rPr>
          <w:sz w:val="24"/>
          <w:szCs w:val="24"/>
        </w:rPr>
        <w:t xml:space="preserve"> role in how Ellis writes. He discusses mentally embodying his characters for long periods as he develops his pieces</w:t>
      </w:r>
      <w:r w:rsidR="00EF2543">
        <w:rPr>
          <w:sz w:val="24"/>
          <w:szCs w:val="24"/>
        </w:rPr>
        <w:t>, h</w:t>
      </w:r>
      <w:r w:rsidRPr="00B5699E">
        <w:rPr>
          <w:sz w:val="24"/>
          <w:szCs w:val="24"/>
        </w:rPr>
        <w:t>e also talks about writing pieces that relate to the current state of his life</w:t>
      </w:r>
      <w:r w:rsidR="00EF2543">
        <w:rPr>
          <w:sz w:val="24"/>
          <w:szCs w:val="24"/>
        </w:rPr>
        <w:t xml:space="preserve"> (TPR)</w:t>
      </w:r>
      <w:r w:rsidRPr="00B5699E">
        <w:rPr>
          <w:sz w:val="24"/>
          <w:szCs w:val="24"/>
        </w:rPr>
        <w:t>. One might sug</w:t>
      </w:r>
      <w:r w:rsidR="00EF2543">
        <w:rPr>
          <w:sz w:val="24"/>
          <w:szCs w:val="24"/>
        </w:rPr>
        <w:t>gest that his work is of a quite</w:t>
      </w:r>
      <w:r w:rsidRPr="00B5699E">
        <w:rPr>
          <w:sz w:val="24"/>
          <w:szCs w:val="24"/>
        </w:rPr>
        <w:t xml:space="preserve"> personal nature, it explores</w:t>
      </w:r>
      <w:r w:rsidR="0050582B">
        <w:rPr>
          <w:sz w:val="24"/>
          <w:szCs w:val="24"/>
        </w:rPr>
        <w:t xml:space="preserve"> the world</w:t>
      </w:r>
      <w:r w:rsidR="003128DF" w:rsidRPr="00B5699E">
        <w:rPr>
          <w:sz w:val="24"/>
          <w:szCs w:val="24"/>
        </w:rPr>
        <w:t xml:space="preserve"> around him, utilising his feelings and pains and mo</w:t>
      </w:r>
      <w:r w:rsidR="00515159" w:rsidRPr="00B5699E">
        <w:rPr>
          <w:sz w:val="24"/>
          <w:szCs w:val="24"/>
        </w:rPr>
        <w:t>u</w:t>
      </w:r>
      <w:r w:rsidR="003128DF" w:rsidRPr="00B5699E">
        <w:rPr>
          <w:sz w:val="24"/>
          <w:szCs w:val="24"/>
        </w:rPr>
        <w:t xml:space="preserve">lding them into his stories. </w:t>
      </w:r>
      <w:r w:rsidR="008C7F8B" w:rsidRPr="00B5699E">
        <w:rPr>
          <w:sz w:val="24"/>
          <w:szCs w:val="24"/>
        </w:rPr>
        <w:t>H</w:t>
      </w:r>
      <w:r w:rsidR="003128DF" w:rsidRPr="00B5699E">
        <w:rPr>
          <w:sz w:val="24"/>
          <w:szCs w:val="24"/>
        </w:rPr>
        <w:t>is</w:t>
      </w:r>
      <w:r w:rsidR="008C7F8B" w:rsidRPr="00B5699E">
        <w:rPr>
          <w:sz w:val="24"/>
          <w:szCs w:val="24"/>
        </w:rPr>
        <w:t xml:space="preserve"> Novel </w:t>
      </w:r>
      <w:r w:rsidR="008C7F8B" w:rsidRPr="00B5699E">
        <w:rPr>
          <w:i/>
          <w:sz w:val="24"/>
          <w:szCs w:val="24"/>
        </w:rPr>
        <w:t>American Psycho</w:t>
      </w:r>
      <w:r w:rsidR="00EF2543">
        <w:rPr>
          <w:rStyle w:val="FootnoteReference"/>
          <w:i/>
          <w:sz w:val="24"/>
          <w:szCs w:val="24"/>
        </w:rPr>
        <w:footnoteReference w:id="6"/>
      </w:r>
      <w:r w:rsidR="008C7F8B" w:rsidRPr="00B5699E">
        <w:rPr>
          <w:i/>
          <w:sz w:val="24"/>
          <w:szCs w:val="24"/>
        </w:rPr>
        <w:t xml:space="preserve"> </w:t>
      </w:r>
      <w:r w:rsidR="008C7F8B" w:rsidRPr="00B5699E">
        <w:rPr>
          <w:sz w:val="24"/>
          <w:szCs w:val="24"/>
        </w:rPr>
        <w:t xml:space="preserve">follows a serial killer, </w:t>
      </w:r>
      <w:r w:rsidR="003128DF" w:rsidRPr="00B5699E">
        <w:rPr>
          <w:sz w:val="24"/>
          <w:szCs w:val="24"/>
        </w:rPr>
        <w:t>a story that some writers might put huge effo</w:t>
      </w:r>
      <w:r w:rsidR="00515159" w:rsidRPr="00B5699E">
        <w:rPr>
          <w:sz w:val="24"/>
          <w:szCs w:val="24"/>
        </w:rPr>
        <w:t>r</w:t>
      </w:r>
      <w:r w:rsidR="003128DF" w:rsidRPr="00B5699E">
        <w:rPr>
          <w:sz w:val="24"/>
          <w:szCs w:val="24"/>
        </w:rPr>
        <w:t>ts into research</w:t>
      </w:r>
      <w:r w:rsidR="008C18BC" w:rsidRPr="00B5699E">
        <w:rPr>
          <w:sz w:val="24"/>
          <w:szCs w:val="24"/>
        </w:rPr>
        <w:t>ing to aid the final product</w:t>
      </w:r>
      <w:r w:rsidR="003128DF" w:rsidRPr="00B5699E">
        <w:rPr>
          <w:sz w:val="24"/>
          <w:szCs w:val="24"/>
        </w:rPr>
        <w:t>.</w:t>
      </w:r>
      <w:r w:rsidR="008C7F8B" w:rsidRPr="00B5699E">
        <w:rPr>
          <w:sz w:val="24"/>
          <w:szCs w:val="24"/>
        </w:rPr>
        <w:t xml:space="preserve"> He said: ‘</w:t>
      </w:r>
      <w:r w:rsidR="008C7F8B" w:rsidRPr="00B5699E">
        <w:rPr>
          <w:sz w:val="24"/>
          <w:szCs w:val="24"/>
          <w:shd w:val="clear" w:color="auto" w:fill="FFFFFF"/>
        </w:rPr>
        <w:t>there was some kind of FBI textbook I got hold of that went into very graphic detail about various serial killers and how they would torture people. But ultimately I winged it, more or less’</w:t>
      </w:r>
      <w:r w:rsidR="009C0FD0">
        <w:rPr>
          <w:sz w:val="24"/>
          <w:szCs w:val="24"/>
          <w:shd w:val="clear" w:color="auto" w:fill="FFFFFF"/>
        </w:rPr>
        <w:t xml:space="preserve"> (TPR)</w:t>
      </w:r>
      <w:r w:rsidR="008C7F8B" w:rsidRPr="00B5699E">
        <w:rPr>
          <w:sz w:val="24"/>
          <w:szCs w:val="24"/>
          <w:shd w:val="clear" w:color="auto" w:fill="FFFFFF"/>
        </w:rPr>
        <w:t>.</w:t>
      </w:r>
      <w:r w:rsidR="008C7F8B" w:rsidRPr="00B5699E">
        <w:rPr>
          <w:sz w:val="24"/>
          <w:szCs w:val="24"/>
        </w:rPr>
        <w:t xml:space="preserve"> </w:t>
      </w:r>
      <w:r w:rsidR="003128DF" w:rsidRPr="00B5699E">
        <w:rPr>
          <w:sz w:val="24"/>
          <w:szCs w:val="24"/>
        </w:rPr>
        <w:t>Ellis write</w:t>
      </w:r>
      <w:r w:rsidR="009C0FD0">
        <w:rPr>
          <w:sz w:val="24"/>
          <w:szCs w:val="24"/>
        </w:rPr>
        <w:t>s to deal with</w:t>
      </w:r>
      <w:r w:rsidR="008C18BC" w:rsidRPr="00B5699E">
        <w:rPr>
          <w:sz w:val="24"/>
          <w:szCs w:val="24"/>
        </w:rPr>
        <w:t xml:space="preserve"> pain, his protagonist</w:t>
      </w:r>
      <w:r w:rsidR="003128DF" w:rsidRPr="00B5699E">
        <w:rPr>
          <w:sz w:val="24"/>
          <w:szCs w:val="24"/>
        </w:rPr>
        <w:t xml:space="preserve"> committing murder is a bi-product of how he feels, and Ellis feels these same pains so doesn’</w:t>
      </w:r>
      <w:r w:rsidR="008C18BC" w:rsidRPr="00B5699E">
        <w:rPr>
          <w:sz w:val="24"/>
          <w:szCs w:val="24"/>
        </w:rPr>
        <w:t>t need to research the matter</w:t>
      </w:r>
      <w:r w:rsidR="003128DF" w:rsidRPr="00B5699E">
        <w:rPr>
          <w:sz w:val="24"/>
          <w:szCs w:val="24"/>
        </w:rPr>
        <w:t xml:space="preserve">. He seemingly spends less time on </w:t>
      </w:r>
      <w:r w:rsidR="003128DF" w:rsidRPr="00B5699E">
        <w:rPr>
          <w:sz w:val="24"/>
          <w:szCs w:val="24"/>
        </w:rPr>
        <w:lastRenderedPageBreak/>
        <w:t>the research and planning, with the effort being more focused on application of writing – writing and re-writing</w:t>
      </w:r>
      <w:r w:rsidR="009C0FD0">
        <w:rPr>
          <w:sz w:val="24"/>
          <w:szCs w:val="24"/>
        </w:rPr>
        <w:t xml:space="preserve"> (TPR)</w:t>
      </w:r>
      <w:r w:rsidR="003128DF" w:rsidRPr="00B5699E">
        <w:rPr>
          <w:sz w:val="24"/>
          <w:szCs w:val="24"/>
        </w:rPr>
        <w:t>.</w:t>
      </w:r>
      <w:r w:rsidR="00EF5E89" w:rsidRPr="00B5699E">
        <w:rPr>
          <w:sz w:val="24"/>
          <w:szCs w:val="24"/>
        </w:rPr>
        <w:t xml:space="preserve"> Again, why he writes seems to decide how he writes.</w:t>
      </w:r>
    </w:p>
    <w:p w:rsidR="003128DF" w:rsidRPr="00B5699E" w:rsidRDefault="003128DF" w:rsidP="0044635B">
      <w:pPr>
        <w:spacing w:line="480" w:lineRule="auto"/>
        <w:contextualSpacing/>
        <w:rPr>
          <w:sz w:val="24"/>
          <w:szCs w:val="24"/>
        </w:rPr>
      </w:pPr>
      <w:r w:rsidRPr="00B5699E">
        <w:rPr>
          <w:sz w:val="24"/>
          <w:szCs w:val="24"/>
        </w:rPr>
        <w:tab/>
      </w:r>
      <w:r w:rsidR="00173EF0" w:rsidRPr="00B5699E">
        <w:rPr>
          <w:sz w:val="24"/>
          <w:szCs w:val="24"/>
        </w:rPr>
        <w:t>Why do I write? This is a new question to one whom is in the early stages of a creative writing course. It is doubtlessly a pertinent question when one spends four years and twenty-seven thousand pounds, plus ch</w:t>
      </w:r>
      <w:r w:rsidR="0050582B">
        <w:rPr>
          <w:sz w:val="24"/>
          <w:szCs w:val="24"/>
        </w:rPr>
        <w:t>ange, for the course</w:t>
      </w:r>
      <w:r w:rsidR="00173EF0" w:rsidRPr="00B5699E">
        <w:rPr>
          <w:sz w:val="24"/>
          <w:szCs w:val="24"/>
        </w:rPr>
        <w:t>. At this stage I’m not entirely sure –</w:t>
      </w:r>
      <w:r w:rsidR="00CF27CF" w:rsidRPr="00B5699E">
        <w:rPr>
          <w:sz w:val="24"/>
          <w:szCs w:val="24"/>
        </w:rPr>
        <w:t xml:space="preserve"> in keeping with Orwell I would highlight his second and first motives as my most predominant:</w:t>
      </w:r>
      <w:r w:rsidR="008C7F8B" w:rsidRPr="00B5699E">
        <w:rPr>
          <w:sz w:val="24"/>
          <w:szCs w:val="24"/>
        </w:rPr>
        <w:t xml:space="preserve"> </w:t>
      </w:r>
      <w:r w:rsidR="008C7F8B" w:rsidRPr="004779C5">
        <w:rPr>
          <w:sz w:val="24"/>
          <w:szCs w:val="24"/>
        </w:rPr>
        <w:t>‘</w:t>
      </w:r>
      <w:r w:rsidR="00CF27CF" w:rsidRPr="004779C5">
        <w:rPr>
          <w:sz w:val="24"/>
          <w:szCs w:val="24"/>
        </w:rPr>
        <w:t>Aesthetic enthusiasm…desire to share an exper</w:t>
      </w:r>
      <w:r w:rsidR="00292662" w:rsidRPr="004779C5">
        <w:rPr>
          <w:sz w:val="24"/>
          <w:szCs w:val="24"/>
        </w:rPr>
        <w:t>ience that one feels is valuable’</w:t>
      </w:r>
      <w:r w:rsidR="004779C5" w:rsidRPr="004779C5">
        <w:rPr>
          <w:sz w:val="24"/>
          <w:szCs w:val="24"/>
        </w:rPr>
        <w:t xml:space="preserve"> and</w:t>
      </w:r>
      <w:r w:rsidR="00292662" w:rsidRPr="004779C5">
        <w:rPr>
          <w:sz w:val="24"/>
          <w:szCs w:val="24"/>
        </w:rPr>
        <w:t xml:space="preserve"> ‘</w:t>
      </w:r>
      <w:r w:rsidR="00CF27CF" w:rsidRPr="004779C5">
        <w:rPr>
          <w:sz w:val="24"/>
          <w:szCs w:val="24"/>
        </w:rPr>
        <w:t>Sheer egoism</w:t>
      </w:r>
      <w:r w:rsidR="00292662" w:rsidRPr="004779C5">
        <w:rPr>
          <w:sz w:val="24"/>
          <w:szCs w:val="24"/>
        </w:rPr>
        <w:t>’</w:t>
      </w:r>
      <w:r w:rsidR="009C0FD0" w:rsidRPr="004779C5">
        <w:rPr>
          <w:sz w:val="24"/>
          <w:szCs w:val="24"/>
        </w:rPr>
        <w:t xml:space="preserve"> (WIW pp.4-5)</w:t>
      </w:r>
      <w:r w:rsidR="008C7F8B" w:rsidRPr="004779C5">
        <w:rPr>
          <w:sz w:val="24"/>
          <w:szCs w:val="24"/>
        </w:rPr>
        <w:t xml:space="preserve">. </w:t>
      </w:r>
      <w:r w:rsidR="008C7F8B" w:rsidRPr="00B5699E">
        <w:rPr>
          <w:sz w:val="24"/>
          <w:szCs w:val="24"/>
        </w:rPr>
        <w:t>That sound</w:t>
      </w:r>
      <w:r w:rsidR="004779C5">
        <w:rPr>
          <w:sz w:val="24"/>
          <w:szCs w:val="24"/>
        </w:rPr>
        <w:t>s fair. I do want to</w:t>
      </w:r>
      <w:r w:rsidR="00CF27CF" w:rsidRPr="00B5699E">
        <w:rPr>
          <w:sz w:val="24"/>
          <w:szCs w:val="24"/>
        </w:rPr>
        <w:t xml:space="preserve"> </w:t>
      </w:r>
      <w:r w:rsidR="004779C5">
        <w:rPr>
          <w:sz w:val="24"/>
          <w:szCs w:val="24"/>
        </w:rPr>
        <w:t>share</w:t>
      </w:r>
      <w:r w:rsidR="004779C5" w:rsidRPr="00B5699E">
        <w:rPr>
          <w:sz w:val="24"/>
          <w:szCs w:val="24"/>
        </w:rPr>
        <w:t xml:space="preserve"> a view of the world that some may relate to, or find exciting or insightful</w:t>
      </w:r>
      <w:r w:rsidR="004779C5">
        <w:rPr>
          <w:sz w:val="24"/>
          <w:szCs w:val="24"/>
        </w:rPr>
        <w:t xml:space="preserve">, </w:t>
      </w:r>
      <w:r w:rsidR="004779C5" w:rsidRPr="00B5699E">
        <w:rPr>
          <w:sz w:val="24"/>
          <w:szCs w:val="24"/>
        </w:rPr>
        <w:t xml:space="preserve">whilst also </w:t>
      </w:r>
      <w:r w:rsidR="004779C5">
        <w:rPr>
          <w:sz w:val="24"/>
          <w:szCs w:val="24"/>
        </w:rPr>
        <w:t>creating</w:t>
      </w:r>
      <w:r w:rsidR="00CF27CF" w:rsidRPr="00B5699E">
        <w:rPr>
          <w:sz w:val="24"/>
          <w:szCs w:val="24"/>
        </w:rPr>
        <w:t xml:space="preserve"> so</w:t>
      </w:r>
      <w:r w:rsidR="004779C5">
        <w:rPr>
          <w:sz w:val="24"/>
          <w:szCs w:val="24"/>
        </w:rPr>
        <w:t>mething credible and memorable.</w:t>
      </w:r>
    </w:p>
    <w:p w:rsidR="00C1685B" w:rsidRPr="00B5699E" w:rsidRDefault="00C1685B" w:rsidP="0044635B">
      <w:pPr>
        <w:spacing w:line="480" w:lineRule="auto"/>
        <w:contextualSpacing/>
        <w:rPr>
          <w:sz w:val="24"/>
          <w:szCs w:val="24"/>
        </w:rPr>
      </w:pPr>
      <w:r w:rsidRPr="00B5699E">
        <w:rPr>
          <w:sz w:val="24"/>
          <w:szCs w:val="24"/>
        </w:rPr>
        <w:tab/>
        <w:t>I also, similarly to Bret Easton Ellis, find something cathartic in writing. I</w:t>
      </w:r>
      <w:r w:rsidR="0050582B">
        <w:rPr>
          <w:sz w:val="24"/>
          <w:szCs w:val="24"/>
        </w:rPr>
        <w:t>,</w:t>
      </w:r>
      <w:r w:rsidRPr="00B5699E">
        <w:rPr>
          <w:sz w:val="24"/>
          <w:szCs w:val="24"/>
        </w:rPr>
        <w:t xml:space="preserve"> also</w:t>
      </w:r>
      <w:r w:rsidR="0050582B">
        <w:rPr>
          <w:sz w:val="24"/>
          <w:szCs w:val="24"/>
        </w:rPr>
        <w:t>,</w:t>
      </w:r>
      <w:r w:rsidR="00561C7B">
        <w:rPr>
          <w:sz w:val="24"/>
          <w:szCs w:val="24"/>
        </w:rPr>
        <w:t xml:space="preserve"> find myself </w:t>
      </w:r>
      <w:r w:rsidRPr="00B5699E">
        <w:rPr>
          <w:sz w:val="24"/>
          <w:szCs w:val="24"/>
        </w:rPr>
        <w:t xml:space="preserve">driving ideas that are somehow </w:t>
      </w:r>
      <w:r w:rsidR="008C7F8B" w:rsidRPr="00B5699E">
        <w:rPr>
          <w:sz w:val="24"/>
          <w:szCs w:val="24"/>
        </w:rPr>
        <w:t>quite close to home and my world. S</w:t>
      </w:r>
      <w:r w:rsidRPr="00B5699E">
        <w:rPr>
          <w:sz w:val="24"/>
          <w:szCs w:val="24"/>
        </w:rPr>
        <w:t>imilarly</w:t>
      </w:r>
      <w:r w:rsidR="008C7F8B" w:rsidRPr="00B5699E">
        <w:rPr>
          <w:sz w:val="24"/>
          <w:szCs w:val="24"/>
        </w:rPr>
        <w:t>,</w:t>
      </w:r>
      <w:r w:rsidRPr="00B5699E">
        <w:rPr>
          <w:sz w:val="24"/>
          <w:szCs w:val="24"/>
        </w:rPr>
        <w:t xml:space="preserve"> my research usually comes in the form of small tit bits and fact checks. I like to evoke a world around me sometimes, for instance, when working on a screenplay which was inspired by a mix of happenings in my youth, I would play my old revolutionary, but gangster, rap albums and have long chats with my childhood friends. I might plan some aspects of the plot or dev</w:t>
      </w:r>
      <w:r w:rsidR="008C7F8B" w:rsidRPr="00B5699E">
        <w:rPr>
          <w:sz w:val="24"/>
          <w:szCs w:val="24"/>
        </w:rPr>
        <w:t>ise the narrative, but I am</w:t>
      </w:r>
      <w:r w:rsidRPr="00B5699E">
        <w:rPr>
          <w:sz w:val="24"/>
          <w:szCs w:val="24"/>
        </w:rPr>
        <w:t xml:space="preserve"> in favour of not over-planning my pieces. This is most true when I am writing prose.</w:t>
      </w:r>
    </w:p>
    <w:p w:rsidR="00C1685B" w:rsidRPr="00B5699E" w:rsidRDefault="00C1685B" w:rsidP="0044635B">
      <w:pPr>
        <w:spacing w:line="480" w:lineRule="auto"/>
        <w:contextualSpacing/>
        <w:rPr>
          <w:sz w:val="24"/>
          <w:szCs w:val="24"/>
        </w:rPr>
      </w:pPr>
      <w:r w:rsidRPr="00B5699E">
        <w:rPr>
          <w:sz w:val="24"/>
          <w:szCs w:val="24"/>
        </w:rPr>
        <w:tab/>
        <w:t>Now</w:t>
      </w:r>
      <w:r w:rsidR="008C18BC" w:rsidRPr="00B5699E">
        <w:rPr>
          <w:sz w:val="24"/>
          <w:szCs w:val="24"/>
        </w:rPr>
        <w:t xml:space="preserve"> at this point</w:t>
      </w:r>
      <w:r w:rsidRPr="00B5699E">
        <w:rPr>
          <w:sz w:val="24"/>
          <w:szCs w:val="24"/>
        </w:rPr>
        <w:t xml:space="preserve"> I find that I must be prudent, I have not yet discussed the third part that migh</w:t>
      </w:r>
      <w:r w:rsidR="008C18BC" w:rsidRPr="00B5699E">
        <w:rPr>
          <w:sz w:val="24"/>
          <w:szCs w:val="24"/>
        </w:rPr>
        <w:t>t</w:t>
      </w:r>
      <w:r w:rsidR="00561C7B">
        <w:rPr>
          <w:sz w:val="24"/>
          <w:szCs w:val="24"/>
        </w:rPr>
        <w:t xml:space="preserve"> massively affect how we write:</w:t>
      </w:r>
      <w:r w:rsidRPr="00B5699E">
        <w:rPr>
          <w:sz w:val="24"/>
          <w:szCs w:val="24"/>
        </w:rPr>
        <w:t xml:space="preserve"> that is of course, what we write.</w:t>
      </w:r>
      <w:r w:rsidR="008C18BC" w:rsidRPr="00B5699E">
        <w:rPr>
          <w:sz w:val="24"/>
          <w:szCs w:val="24"/>
        </w:rPr>
        <w:t xml:space="preserve"> Could this</w:t>
      </w:r>
      <w:r w:rsidR="002A0DD1" w:rsidRPr="00B5699E">
        <w:rPr>
          <w:sz w:val="24"/>
          <w:szCs w:val="24"/>
        </w:rPr>
        <w:t xml:space="preserve"> be the de</w:t>
      </w:r>
      <w:r w:rsidR="008C18BC" w:rsidRPr="00B5699E">
        <w:rPr>
          <w:sz w:val="24"/>
          <w:szCs w:val="24"/>
        </w:rPr>
        <w:t>ciding factor on how one writes? I would suggest the ‘what’</w:t>
      </w:r>
      <w:r w:rsidR="002A0DD1" w:rsidRPr="00B5699E">
        <w:rPr>
          <w:sz w:val="24"/>
          <w:szCs w:val="24"/>
        </w:rPr>
        <w:t xml:space="preserve"> can be boiled down to two basic interpretations: The medium in which one writes – a screenplay, a piece of fiction, a stage play etc. And</w:t>
      </w:r>
      <w:r w:rsidR="00561C7B">
        <w:rPr>
          <w:sz w:val="24"/>
          <w:szCs w:val="24"/>
        </w:rPr>
        <w:t>,</w:t>
      </w:r>
      <w:r w:rsidR="002A0DD1" w:rsidRPr="00B5699E">
        <w:rPr>
          <w:sz w:val="24"/>
          <w:szCs w:val="24"/>
        </w:rPr>
        <w:t xml:space="preserve"> also, the content of the piece – political drama, coming-of-age story, musician biography etc. Within these two meanings, both are at play at the same time</w:t>
      </w:r>
      <w:r w:rsidR="00561C7B">
        <w:rPr>
          <w:sz w:val="24"/>
          <w:szCs w:val="24"/>
        </w:rPr>
        <w:t xml:space="preserve">, and </w:t>
      </w:r>
      <w:r w:rsidR="00561C7B">
        <w:rPr>
          <w:sz w:val="24"/>
          <w:szCs w:val="24"/>
        </w:rPr>
        <w:lastRenderedPageBreak/>
        <w:t>within there are many sub-</w:t>
      </w:r>
      <w:r w:rsidR="002A0DD1" w:rsidRPr="00B5699E">
        <w:rPr>
          <w:sz w:val="24"/>
          <w:szCs w:val="24"/>
        </w:rPr>
        <w:t>categories. Often one might dictate the other as well: you want to create a coming of age story, covering one dramatic day in one location. If the idea is strong enough, you might then think that a stage play would be the</w:t>
      </w:r>
      <w:r w:rsidR="00F95D70" w:rsidRPr="00B5699E">
        <w:rPr>
          <w:sz w:val="24"/>
          <w:szCs w:val="24"/>
        </w:rPr>
        <w:t xml:space="preserve"> best way to present this story if it has the right elements.</w:t>
      </w:r>
    </w:p>
    <w:p w:rsidR="00F95D70" w:rsidRPr="00B5699E" w:rsidRDefault="008C7F8B" w:rsidP="0044635B">
      <w:pPr>
        <w:spacing w:line="480" w:lineRule="auto"/>
        <w:contextualSpacing/>
        <w:rPr>
          <w:sz w:val="24"/>
          <w:szCs w:val="24"/>
        </w:rPr>
      </w:pPr>
      <w:r w:rsidRPr="00B5699E">
        <w:rPr>
          <w:sz w:val="24"/>
          <w:szCs w:val="24"/>
        </w:rPr>
        <w:tab/>
        <w:t>It is pertinent</w:t>
      </w:r>
      <w:r w:rsidR="00F95D70" w:rsidRPr="00B5699E">
        <w:rPr>
          <w:sz w:val="24"/>
          <w:szCs w:val="24"/>
        </w:rPr>
        <w:t xml:space="preserve"> to consider what one writes when discussing the why and the how, as the medium you are writing</w:t>
      </w:r>
      <w:r w:rsidR="00F65420" w:rsidRPr="00B5699E">
        <w:rPr>
          <w:sz w:val="24"/>
          <w:szCs w:val="24"/>
        </w:rPr>
        <w:t xml:space="preserve"> in could alter how you approach a project</w:t>
      </w:r>
      <w:r w:rsidR="00F95D70" w:rsidRPr="00B5699E">
        <w:rPr>
          <w:sz w:val="24"/>
          <w:szCs w:val="24"/>
        </w:rPr>
        <w:t>. Considering this, my first conclusion would doubtless be</w:t>
      </w:r>
      <w:r w:rsidR="00561C7B">
        <w:rPr>
          <w:sz w:val="24"/>
          <w:szCs w:val="24"/>
        </w:rPr>
        <w:t xml:space="preserve">: </w:t>
      </w:r>
      <w:r w:rsidR="00F95D70" w:rsidRPr="00B5699E">
        <w:rPr>
          <w:sz w:val="24"/>
          <w:szCs w:val="24"/>
        </w:rPr>
        <w:t>what we write will dictate how we write. This is because the process of writing fiction is differen</w:t>
      </w:r>
      <w:r w:rsidR="00561C7B">
        <w:rPr>
          <w:sz w:val="24"/>
          <w:szCs w:val="24"/>
        </w:rPr>
        <w:t>t to writing drama, for example,</w:t>
      </w:r>
      <w:r w:rsidR="00F95D70" w:rsidRPr="00B5699E">
        <w:rPr>
          <w:sz w:val="24"/>
          <w:szCs w:val="24"/>
        </w:rPr>
        <w:t xml:space="preserve"> In drama there is a far more classic ideology behind it</w:t>
      </w:r>
      <w:r w:rsidR="00821EC1">
        <w:rPr>
          <w:rStyle w:val="FootnoteReference"/>
          <w:sz w:val="24"/>
          <w:szCs w:val="24"/>
        </w:rPr>
        <w:footnoteReference w:id="7"/>
      </w:r>
      <w:r w:rsidR="00F95D70" w:rsidRPr="00B5699E">
        <w:rPr>
          <w:sz w:val="24"/>
          <w:szCs w:val="24"/>
        </w:rPr>
        <w:t xml:space="preserve">. Ancient views on how stories should be arched, which are definitely practised in fiction also, but have a much stronger holding on drama; the rules are of a stricter nature. </w:t>
      </w:r>
      <w:r w:rsidRPr="00B5699E">
        <w:rPr>
          <w:sz w:val="24"/>
          <w:szCs w:val="24"/>
        </w:rPr>
        <w:t>Y</w:t>
      </w:r>
      <w:r w:rsidR="00F95D70" w:rsidRPr="00B5699E">
        <w:rPr>
          <w:sz w:val="24"/>
          <w:szCs w:val="24"/>
        </w:rPr>
        <w:t>our play, for example, must have strong reversals to push your drama along, you may not have the sort of freedom you have in writing a novel.</w:t>
      </w:r>
      <w:r w:rsidR="00F1146B" w:rsidRPr="00B5699E">
        <w:rPr>
          <w:sz w:val="24"/>
          <w:szCs w:val="24"/>
        </w:rPr>
        <w:t xml:space="preserve"> By which I mean, it usually will require more planning beforehand - drama puts more weight into the arch of the story and the reversals of the characters’ worlds. If these reversals aren’t strong enough, then your drama may be found wanting. Planning out your plot and structure can be extremely important in this medium.</w:t>
      </w:r>
    </w:p>
    <w:p w:rsidR="00792DA2" w:rsidRPr="00B5699E" w:rsidRDefault="00792DA2" w:rsidP="0044635B">
      <w:pPr>
        <w:spacing w:line="480" w:lineRule="auto"/>
        <w:ind w:firstLine="720"/>
        <w:contextualSpacing/>
        <w:rPr>
          <w:sz w:val="24"/>
          <w:szCs w:val="24"/>
        </w:rPr>
      </w:pPr>
      <w:r w:rsidRPr="00B5699E">
        <w:rPr>
          <w:sz w:val="24"/>
          <w:szCs w:val="24"/>
        </w:rPr>
        <w:t>I find this true in my own process. When writing a play I can sit for days deliberating simply on a basic idea for a story; so aware am I of the importance of the piece’s structure that I almost can’t allow myself to dwell on an idea that doesn’t immediately present the possibilities of clean, coherent reversals. However, when I am working on a short story, the possibilities feel to me to be much more open</w:t>
      </w:r>
      <w:r w:rsidR="008C7F8B" w:rsidRPr="00B5699E">
        <w:rPr>
          <w:sz w:val="24"/>
          <w:szCs w:val="24"/>
        </w:rPr>
        <w:t>.</w:t>
      </w:r>
    </w:p>
    <w:p w:rsidR="00F1146B" w:rsidRPr="00B5699E" w:rsidRDefault="00821EC1" w:rsidP="0044635B">
      <w:pPr>
        <w:spacing w:line="480" w:lineRule="auto"/>
        <w:contextualSpacing/>
        <w:rPr>
          <w:sz w:val="24"/>
          <w:szCs w:val="24"/>
        </w:rPr>
      </w:pPr>
      <w:r>
        <w:rPr>
          <w:sz w:val="24"/>
          <w:szCs w:val="24"/>
        </w:rPr>
        <w:lastRenderedPageBreak/>
        <w:tab/>
      </w:r>
      <w:r w:rsidR="00F1146B" w:rsidRPr="00B5699E">
        <w:rPr>
          <w:sz w:val="24"/>
          <w:szCs w:val="24"/>
        </w:rPr>
        <w:t>Colin Teevan writes predominantly for the stage and the screen, therefore, it stands to fair reason that a huge part of his process is research and planning. Bret Easton Ellis, a fiction writer, puts less emphasis on these practices whilst writing.</w:t>
      </w:r>
      <w:r w:rsidR="00F164AE" w:rsidRPr="00B5699E">
        <w:rPr>
          <w:sz w:val="24"/>
          <w:szCs w:val="24"/>
        </w:rPr>
        <w:t xml:space="preserve"> Perhaps this also has to do with the almost insignificancy of most of the plots to his novels</w:t>
      </w:r>
      <w:r>
        <w:rPr>
          <w:sz w:val="24"/>
          <w:szCs w:val="24"/>
        </w:rPr>
        <w:t xml:space="preserve"> (TPR)</w:t>
      </w:r>
      <w:r w:rsidR="00F164AE" w:rsidRPr="00B5699E">
        <w:rPr>
          <w:sz w:val="24"/>
          <w:szCs w:val="24"/>
        </w:rPr>
        <w:t>.</w:t>
      </w:r>
    </w:p>
    <w:p w:rsidR="00F164AE" w:rsidRPr="00B5699E" w:rsidRDefault="00F164AE" w:rsidP="0044635B">
      <w:pPr>
        <w:spacing w:line="480" w:lineRule="auto"/>
        <w:contextualSpacing/>
        <w:rPr>
          <w:sz w:val="24"/>
          <w:szCs w:val="24"/>
        </w:rPr>
      </w:pPr>
      <w:r w:rsidRPr="00B5699E">
        <w:rPr>
          <w:sz w:val="24"/>
          <w:szCs w:val="24"/>
        </w:rPr>
        <w:tab/>
        <w:t xml:space="preserve">Benjamin Wood, also a fiction writer, doesn’t seem to </w:t>
      </w:r>
      <w:r w:rsidR="00082AF2">
        <w:rPr>
          <w:sz w:val="24"/>
          <w:szCs w:val="24"/>
        </w:rPr>
        <w:t xml:space="preserve">heavily </w:t>
      </w:r>
      <w:r w:rsidRPr="00B5699E">
        <w:rPr>
          <w:sz w:val="24"/>
          <w:szCs w:val="24"/>
        </w:rPr>
        <w:t>focus on research and planning during his process. It is my view that it is almost impossible to write anything without some small form of research here and there. Research is a broad term, it could be spending hours talking to survivors of a crash you’re writing about, or it could be listening to Tupac Shakur</w:t>
      </w:r>
      <w:r w:rsidR="00821EC1">
        <w:rPr>
          <w:rStyle w:val="FootnoteReference"/>
          <w:sz w:val="24"/>
          <w:szCs w:val="24"/>
        </w:rPr>
        <w:footnoteReference w:id="8"/>
      </w:r>
      <w:r w:rsidRPr="00B5699E">
        <w:rPr>
          <w:sz w:val="24"/>
          <w:szCs w:val="24"/>
        </w:rPr>
        <w:t xml:space="preserve"> to rekindle some of the feelings you went through as a teenager. Benjamin Wood, on why he writes, commented that writers are </w:t>
      </w:r>
      <w:r w:rsidR="00082AF2">
        <w:rPr>
          <w:sz w:val="24"/>
          <w:szCs w:val="24"/>
        </w:rPr>
        <w:t>‘</w:t>
      </w:r>
      <w:r w:rsidRPr="00B5699E">
        <w:rPr>
          <w:sz w:val="24"/>
          <w:szCs w:val="24"/>
        </w:rPr>
        <w:t>readers, moved to emulation</w:t>
      </w:r>
      <w:r w:rsidR="00082AF2">
        <w:rPr>
          <w:sz w:val="24"/>
          <w:szCs w:val="24"/>
        </w:rPr>
        <w:t>’</w:t>
      </w:r>
      <w:r w:rsidR="00082AF2">
        <w:rPr>
          <w:rStyle w:val="FootnoteReference"/>
          <w:sz w:val="24"/>
          <w:szCs w:val="24"/>
        </w:rPr>
        <w:footnoteReference w:id="9"/>
      </w:r>
      <w:r w:rsidRPr="00B5699E">
        <w:rPr>
          <w:sz w:val="24"/>
          <w:szCs w:val="24"/>
        </w:rPr>
        <w:t>.</w:t>
      </w:r>
      <w:r w:rsidR="00E825E3" w:rsidRPr="00B5699E">
        <w:rPr>
          <w:sz w:val="24"/>
          <w:szCs w:val="24"/>
        </w:rPr>
        <w:t xml:space="preserve"> If this is a part of why he writes, I know that he’s</w:t>
      </w:r>
      <w:r w:rsidR="00C91ADA" w:rsidRPr="00B5699E">
        <w:rPr>
          <w:sz w:val="24"/>
          <w:szCs w:val="24"/>
        </w:rPr>
        <w:t xml:space="preserve"> a lover of American novels, </w:t>
      </w:r>
      <w:r w:rsidR="00E825E3" w:rsidRPr="00B5699E">
        <w:rPr>
          <w:sz w:val="24"/>
          <w:szCs w:val="24"/>
        </w:rPr>
        <w:t>it might go t</w:t>
      </w:r>
      <w:r w:rsidR="00C91ADA" w:rsidRPr="00B5699E">
        <w:rPr>
          <w:sz w:val="24"/>
          <w:szCs w:val="24"/>
        </w:rPr>
        <w:t>owards explaining how he writes. A</w:t>
      </w:r>
      <w:r w:rsidR="00E825E3" w:rsidRPr="00B5699E">
        <w:rPr>
          <w:sz w:val="24"/>
          <w:szCs w:val="24"/>
        </w:rPr>
        <w:t>t the very least</w:t>
      </w:r>
      <w:r w:rsidR="00C91ADA" w:rsidRPr="00B5699E">
        <w:rPr>
          <w:sz w:val="24"/>
          <w:szCs w:val="24"/>
        </w:rPr>
        <w:t>,</w:t>
      </w:r>
      <w:r w:rsidR="00E825E3" w:rsidRPr="00B5699E">
        <w:rPr>
          <w:sz w:val="24"/>
          <w:szCs w:val="24"/>
        </w:rPr>
        <w:t xml:space="preserve"> it</w:t>
      </w:r>
      <w:r w:rsidR="00C91ADA" w:rsidRPr="00B5699E">
        <w:rPr>
          <w:sz w:val="24"/>
          <w:szCs w:val="24"/>
        </w:rPr>
        <w:t xml:space="preserve"> may be significant to what he writes -</w:t>
      </w:r>
      <w:r w:rsidR="00E825E3" w:rsidRPr="00B5699E">
        <w:rPr>
          <w:sz w:val="24"/>
          <w:szCs w:val="24"/>
        </w:rPr>
        <w:t xml:space="preserve"> his book </w:t>
      </w:r>
      <w:r w:rsidR="00400165">
        <w:rPr>
          <w:i/>
          <w:sz w:val="24"/>
          <w:szCs w:val="24"/>
        </w:rPr>
        <w:t>The Bellwe</w:t>
      </w:r>
      <w:r w:rsidR="00E825E3" w:rsidRPr="00B5699E">
        <w:rPr>
          <w:i/>
          <w:sz w:val="24"/>
          <w:szCs w:val="24"/>
        </w:rPr>
        <w:t>ther Revivals</w:t>
      </w:r>
      <w:r w:rsidR="00400165">
        <w:rPr>
          <w:rStyle w:val="FootnoteReference"/>
          <w:i/>
          <w:sz w:val="24"/>
          <w:szCs w:val="24"/>
        </w:rPr>
        <w:footnoteReference w:id="10"/>
      </w:r>
      <w:r w:rsidR="00E825E3" w:rsidRPr="00B5699E">
        <w:rPr>
          <w:i/>
          <w:sz w:val="24"/>
          <w:szCs w:val="24"/>
        </w:rPr>
        <w:t xml:space="preserve"> </w:t>
      </w:r>
      <w:r w:rsidR="00E825E3" w:rsidRPr="00B5699E">
        <w:rPr>
          <w:sz w:val="24"/>
          <w:szCs w:val="24"/>
        </w:rPr>
        <w:t>is a quiet novel which gives a sense of magic to the world, encapsulated by the surrounding beauty of its Cambridge setting.</w:t>
      </w:r>
      <w:r w:rsidR="00C91ADA" w:rsidRPr="00B5699E">
        <w:rPr>
          <w:sz w:val="24"/>
          <w:szCs w:val="24"/>
        </w:rPr>
        <w:t xml:space="preserve"> Benjamin Wood himself says he feel</w:t>
      </w:r>
      <w:r w:rsidR="00400165">
        <w:rPr>
          <w:sz w:val="24"/>
          <w:szCs w:val="24"/>
        </w:rPr>
        <w:t>s he has kept his inspiration</w:t>
      </w:r>
      <w:r w:rsidR="008C18BC" w:rsidRPr="00B5699E">
        <w:rPr>
          <w:sz w:val="24"/>
          <w:szCs w:val="24"/>
        </w:rPr>
        <w:t>,</w:t>
      </w:r>
      <w:r w:rsidR="00C91ADA" w:rsidRPr="00B5699E">
        <w:rPr>
          <w:sz w:val="24"/>
          <w:szCs w:val="24"/>
        </w:rPr>
        <w:t xml:space="preserve"> </w:t>
      </w:r>
      <w:r w:rsidR="00400165">
        <w:rPr>
          <w:sz w:val="24"/>
          <w:szCs w:val="24"/>
        </w:rPr>
        <w:t xml:space="preserve">in </w:t>
      </w:r>
      <w:r w:rsidR="00C91ADA" w:rsidRPr="00B5699E">
        <w:rPr>
          <w:sz w:val="24"/>
          <w:szCs w:val="24"/>
        </w:rPr>
        <w:t xml:space="preserve">the literature </w:t>
      </w:r>
      <w:r w:rsidR="00400165">
        <w:rPr>
          <w:sz w:val="24"/>
          <w:szCs w:val="24"/>
        </w:rPr>
        <w:t xml:space="preserve">from </w:t>
      </w:r>
      <w:r w:rsidR="00C91ADA" w:rsidRPr="00B5699E">
        <w:rPr>
          <w:sz w:val="24"/>
          <w:szCs w:val="24"/>
        </w:rPr>
        <w:t>across the pond</w:t>
      </w:r>
      <w:r w:rsidR="008C18BC" w:rsidRPr="00B5699E">
        <w:rPr>
          <w:sz w:val="24"/>
          <w:szCs w:val="24"/>
        </w:rPr>
        <w:t>,</w:t>
      </w:r>
      <w:r w:rsidR="00C91ADA" w:rsidRPr="00B5699E">
        <w:rPr>
          <w:sz w:val="24"/>
          <w:szCs w:val="24"/>
        </w:rPr>
        <w:t xml:space="preserve"> evident in his work</w:t>
      </w:r>
      <w:r w:rsidR="00400165">
        <w:rPr>
          <w:sz w:val="24"/>
          <w:szCs w:val="24"/>
        </w:rPr>
        <w:t xml:space="preserve"> (LOTW)</w:t>
      </w:r>
      <w:r w:rsidR="00C91ADA" w:rsidRPr="00B5699E">
        <w:rPr>
          <w:sz w:val="24"/>
          <w:szCs w:val="24"/>
        </w:rPr>
        <w:t>.</w:t>
      </w:r>
    </w:p>
    <w:p w:rsidR="00E825E3" w:rsidRPr="00B5699E" w:rsidRDefault="00E825E3" w:rsidP="0044635B">
      <w:pPr>
        <w:spacing w:line="480" w:lineRule="auto"/>
        <w:contextualSpacing/>
        <w:rPr>
          <w:sz w:val="24"/>
          <w:szCs w:val="24"/>
        </w:rPr>
      </w:pPr>
      <w:r w:rsidRPr="00B5699E">
        <w:rPr>
          <w:sz w:val="24"/>
          <w:szCs w:val="24"/>
        </w:rPr>
        <w:tab/>
        <w:t>So here we might agree that what one writes, defines how one writes, more so than why one writes.</w:t>
      </w:r>
      <w:r w:rsidR="00792DA2" w:rsidRPr="00B5699E">
        <w:rPr>
          <w:sz w:val="24"/>
          <w:szCs w:val="24"/>
        </w:rPr>
        <w:t xml:space="preserve"> I find this to be true in most cases; we might find that merely one part of the how we write may alter depending on the medium. For example, when writing drama, as opposed to prose, my research methods might stay the same, but the element of planning first is brought much closer to the spotlight. </w:t>
      </w:r>
    </w:p>
    <w:p w:rsidR="00F65420" w:rsidRPr="00B5699E" w:rsidRDefault="00792DA2" w:rsidP="0044635B">
      <w:pPr>
        <w:spacing w:line="480" w:lineRule="auto"/>
        <w:contextualSpacing/>
        <w:rPr>
          <w:sz w:val="24"/>
          <w:szCs w:val="24"/>
        </w:rPr>
      </w:pPr>
      <w:r w:rsidRPr="00B5699E">
        <w:rPr>
          <w:sz w:val="24"/>
          <w:szCs w:val="24"/>
        </w:rPr>
        <w:lastRenderedPageBreak/>
        <w:tab/>
        <w:t xml:space="preserve">As I have learnt through hearing writers talk about their </w:t>
      </w:r>
      <w:r w:rsidR="00C91ADA" w:rsidRPr="00B5699E">
        <w:rPr>
          <w:sz w:val="24"/>
          <w:szCs w:val="24"/>
        </w:rPr>
        <w:t>process and through reading them describe it</w:t>
      </w:r>
      <w:r w:rsidRPr="00B5699E">
        <w:rPr>
          <w:sz w:val="24"/>
          <w:szCs w:val="24"/>
        </w:rPr>
        <w:t>, two things are self-</w:t>
      </w:r>
      <w:r w:rsidR="00C91ADA" w:rsidRPr="00B5699E">
        <w:rPr>
          <w:sz w:val="24"/>
          <w:szCs w:val="24"/>
        </w:rPr>
        <w:t>evident:</w:t>
      </w:r>
      <w:r w:rsidRPr="00B5699E">
        <w:rPr>
          <w:sz w:val="24"/>
          <w:szCs w:val="24"/>
        </w:rPr>
        <w:t xml:space="preserve"> There is an infinite amount of </w:t>
      </w:r>
      <w:r w:rsidR="008C18BC" w:rsidRPr="00B5699E">
        <w:rPr>
          <w:sz w:val="24"/>
          <w:szCs w:val="24"/>
        </w:rPr>
        <w:t xml:space="preserve">varying ways that </w:t>
      </w:r>
      <w:r w:rsidRPr="00B5699E">
        <w:rPr>
          <w:sz w:val="24"/>
          <w:szCs w:val="24"/>
        </w:rPr>
        <w:t>write</w:t>
      </w:r>
      <w:r w:rsidR="008C18BC" w:rsidRPr="00B5699E">
        <w:rPr>
          <w:sz w:val="24"/>
          <w:szCs w:val="24"/>
        </w:rPr>
        <w:t xml:space="preserve">rs will approach their </w:t>
      </w:r>
      <w:r w:rsidRPr="00B5699E">
        <w:rPr>
          <w:sz w:val="24"/>
          <w:szCs w:val="24"/>
        </w:rPr>
        <w:t xml:space="preserve">writing. From the exploration of ideas forming and the intellectual insight to their work, to the simple banalities of whether it is best to lie, sit or stand whilst writing, or the pros and cons in the battle of pencil versus pen, or typewriter </w:t>
      </w:r>
      <w:r w:rsidR="008C18BC" w:rsidRPr="00B5699E">
        <w:rPr>
          <w:sz w:val="24"/>
          <w:szCs w:val="24"/>
        </w:rPr>
        <w:t>versus laptop;</w:t>
      </w:r>
      <w:r w:rsidR="00C91ADA" w:rsidRPr="00B5699E">
        <w:rPr>
          <w:sz w:val="24"/>
          <w:szCs w:val="24"/>
        </w:rPr>
        <w:t xml:space="preserve"> the possibilities are endless.</w:t>
      </w:r>
      <w:r w:rsidRPr="00B5699E">
        <w:rPr>
          <w:sz w:val="24"/>
          <w:szCs w:val="24"/>
        </w:rPr>
        <w:t xml:space="preserve"> The second is that</w:t>
      </w:r>
      <w:r w:rsidR="00C91ADA" w:rsidRPr="00B5699E">
        <w:rPr>
          <w:sz w:val="24"/>
          <w:szCs w:val="24"/>
        </w:rPr>
        <w:t>,</w:t>
      </w:r>
      <w:r w:rsidRPr="00B5699E">
        <w:rPr>
          <w:sz w:val="24"/>
          <w:szCs w:val="24"/>
        </w:rPr>
        <w:t xml:space="preserve"> in discussing the how, we must always come back to the why. It may not be the defining factor as to how we write, but it begins to pull at that threa</w:t>
      </w:r>
      <w:r w:rsidR="00400165">
        <w:rPr>
          <w:sz w:val="24"/>
          <w:szCs w:val="24"/>
        </w:rPr>
        <w:t>d which might ultimately unravel</w:t>
      </w:r>
      <w:r w:rsidRPr="00B5699E">
        <w:rPr>
          <w:sz w:val="24"/>
          <w:szCs w:val="24"/>
        </w:rPr>
        <w:t xml:space="preserve"> all the other ticks, </w:t>
      </w:r>
      <w:r w:rsidR="008A307C" w:rsidRPr="00B5699E">
        <w:rPr>
          <w:sz w:val="24"/>
          <w:szCs w:val="24"/>
        </w:rPr>
        <w:t>techniques and, sometimes, confounding appr</w:t>
      </w:r>
      <w:r w:rsidR="007E5426" w:rsidRPr="00B5699E">
        <w:rPr>
          <w:sz w:val="24"/>
          <w:szCs w:val="24"/>
        </w:rPr>
        <w:t>oaches:</w:t>
      </w:r>
      <w:r w:rsidR="00C91ADA" w:rsidRPr="00B5699E">
        <w:rPr>
          <w:sz w:val="24"/>
          <w:szCs w:val="24"/>
        </w:rPr>
        <w:t xml:space="preserve"> ‘</w:t>
      </w:r>
      <w:r w:rsidR="008A307C" w:rsidRPr="00B5699E">
        <w:rPr>
          <w:sz w:val="24"/>
          <w:szCs w:val="24"/>
          <w:shd w:val="clear" w:color="auto" w:fill="FFFFFF"/>
        </w:rPr>
        <w:t xml:space="preserve">I was sitting in complete darkness. The screen would have just the tiniest hint of phosphorescence and a faint crackle of </w:t>
      </w:r>
      <w:r w:rsidR="007E5426" w:rsidRPr="00B5699E">
        <w:rPr>
          <w:sz w:val="24"/>
          <w:szCs w:val="24"/>
          <w:shd w:val="clear" w:color="auto" w:fill="FFFFFF"/>
        </w:rPr>
        <w:t>static electricity. I thought, t</w:t>
      </w:r>
      <w:r w:rsidR="008A307C" w:rsidRPr="00B5699E">
        <w:rPr>
          <w:sz w:val="24"/>
          <w:szCs w:val="24"/>
          <w:shd w:val="clear" w:color="auto" w:fill="FFFFFF"/>
        </w:rPr>
        <w:t>his is an option Dickens did not have</w:t>
      </w:r>
      <w:r w:rsidR="00C91ADA" w:rsidRPr="00B5699E">
        <w:rPr>
          <w:sz w:val="24"/>
          <w:szCs w:val="24"/>
          <w:shd w:val="clear" w:color="auto" w:fill="FFFFFF"/>
        </w:rPr>
        <w:t>’</w:t>
      </w:r>
      <w:r w:rsidR="00400165">
        <w:rPr>
          <w:rStyle w:val="FootnoteReference"/>
          <w:sz w:val="24"/>
          <w:szCs w:val="24"/>
          <w:shd w:val="clear" w:color="auto" w:fill="FFFFFF"/>
        </w:rPr>
        <w:footnoteReference w:id="11"/>
      </w:r>
      <w:r w:rsidR="00C91ADA" w:rsidRPr="00B5699E">
        <w:rPr>
          <w:sz w:val="24"/>
          <w:szCs w:val="24"/>
          <w:shd w:val="clear" w:color="auto" w:fill="FFFFFF"/>
        </w:rPr>
        <w:t>.</w:t>
      </w:r>
      <w:r w:rsidR="00C91ADA" w:rsidRPr="00B5699E">
        <w:rPr>
          <w:sz w:val="24"/>
          <w:szCs w:val="24"/>
        </w:rPr>
        <w:t xml:space="preserve"> </w:t>
      </w:r>
    </w:p>
    <w:p w:rsidR="008A307C" w:rsidRDefault="00F2238B" w:rsidP="0044635B">
      <w:pPr>
        <w:spacing w:line="480" w:lineRule="auto"/>
        <w:ind w:firstLine="720"/>
        <w:contextualSpacing/>
        <w:rPr>
          <w:sz w:val="24"/>
          <w:szCs w:val="24"/>
        </w:rPr>
      </w:pPr>
      <w:r>
        <w:rPr>
          <w:sz w:val="24"/>
          <w:szCs w:val="24"/>
        </w:rPr>
        <w:t>Amy</w:t>
      </w:r>
      <w:bookmarkStart w:id="0" w:name="_GoBack"/>
      <w:bookmarkEnd w:id="0"/>
      <w:r w:rsidR="008A307C" w:rsidRPr="00B5699E">
        <w:rPr>
          <w:sz w:val="24"/>
          <w:szCs w:val="24"/>
        </w:rPr>
        <w:t xml:space="preserve"> eventually did get a job in music, which is good because she was a lousy bartender. Someone now might be interested to know how she goes about composing her music and why she does it in the f</w:t>
      </w:r>
      <w:r w:rsidR="007E5426" w:rsidRPr="00B5699E">
        <w:rPr>
          <w:sz w:val="24"/>
          <w:szCs w:val="24"/>
        </w:rPr>
        <w:t>irst place, I imagine she’d have a measured answer for that.</w:t>
      </w:r>
      <w:r w:rsidR="008A307C" w:rsidRPr="00B5699E">
        <w:rPr>
          <w:sz w:val="24"/>
          <w:szCs w:val="24"/>
        </w:rPr>
        <w:t xml:space="preserve"> As a bartender, there’s few people who want to know how you chop your li</w:t>
      </w:r>
      <w:r w:rsidR="00C964FA" w:rsidRPr="00B5699E">
        <w:rPr>
          <w:sz w:val="24"/>
          <w:szCs w:val="24"/>
        </w:rPr>
        <w:t>m</w:t>
      </w:r>
      <w:r w:rsidR="007E5426" w:rsidRPr="00B5699E">
        <w:rPr>
          <w:sz w:val="24"/>
          <w:szCs w:val="24"/>
        </w:rPr>
        <w:t xml:space="preserve">es and discuss the </w:t>
      </w:r>
      <w:r w:rsidR="00C964FA" w:rsidRPr="00B5699E">
        <w:rPr>
          <w:sz w:val="24"/>
          <w:szCs w:val="24"/>
        </w:rPr>
        <w:t>old battle of</w:t>
      </w:r>
      <w:r w:rsidR="008A307C" w:rsidRPr="00B5699E">
        <w:rPr>
          <w:sz w:val="24"/>
          <w:szCs w:val="24"/>
        </w:rPr>
        <w:t xml:space="preserve"> shaking ver</w:t>
      </w:r>
      <w:r w:rsidR="007E5426" w:rsidRPr="00B5699E">
        <w:rPr>
          <w:sz w:val="24"/>
          <w:szCs w:val="24"/>
        </w:rPr>
        <w:t>sus stirring. No, bartenders</w:t>
      </w:r>
      <w:r w:rsidR="008A307C" w:rsidRPr="00B5699E">
        <w:rPr>
          <w:sz w:val="24"/>
          <w:szCs w:val="24"/>
        </w:rPr>
        <w:t xml:space="preserve"> don’t yet belong to the world of artists as most people see it. Perhaps, as a writer, I should stop trying to work out what defines how I write, the why or the what; maybe I should be satisfied with the fact that someone is sitting here and reading </w:t>
      </w:r>
      <w:r w:rsidR="00C964FA" w:rsidRPr="00B5699E">
        <w:rPr>
          <w:sz w:val="24"/>
          <w:szCs w:val="24"/>
        </w:rPr>
        <w:t xml:space="preserve">about </w:t>
      </w:r>
      <w:r w:rsidR="00C91ADA" w:rsidRPr="00B5699E">
        <w:rPr>
          <w:sz w:val="24"/>
          <w:szCs w:val="24"/>
        </w:rPr>
        <w:t>it.</w:t>
      </w:r>
    </w:p>
    <w:p w:rsidR="000C223F" w:rsidRDefault="000C223F" w:rsidP="000C223F">
      <w:pPr>
        <w:spacing w:line="480" w:lineRule="auto"/>
        <w:contextualSpacing/>
        <w:rPr>
          <w:sz w:val="24"/>
          <w:szCs w:val="24"/>
        </w:rPr>
      </w:pPr>
    </w:p>
    <w:p w:rsidR="00EE3AD8" w:rsidRDefault="00EE3AD8" w:rsidP="00B90313">
      <w:pPr>
        <w:spacing w:line="480" w:lineRule="auto"/>
        <w:contextualSpacing/>
        <w:rPr>
          <w:sz w:val="24"/>
          <w:szCs w:val="24"/>
        </w:rPr>
      </w:pPr>
    </w:p>
    <w:p w:rsidR="00EE3AD8" w:rsidRPr="00EE3AD8" w:rsidRDefault="00EE3AD8" w:rsidP="00B90313">
      <w:pPr>
        <w:spacing w:line="480" w:lineRule="auto"/>
        <w:contextualSpacing/>
        <w:rPr>
          <w:b/>
          <w:sz w:val="28"/>
          <w:szCs w:val="24"/>
        </w:rPr>
      </w:pPr>
      <w:r w:rsidRPr="00EE3AD8">
        <w:rPr>
          <w:b/>
          <w:sz w:val="28"/>
          <w:szCs w:val="24"/>
        </w:rPr>
        <w:lastRenderedPageBreak/>
        <w:t>BIBLIOGRAPHY: -</w:t>
      </w:r>
    </w:p>
    <w:p w:rsidR="0064454C" w:rsidRDefault="00C31B98">
      <w:r>
        <w:t xml:space="preserve">Aristotle, </w:t>
      </w:r>
      <w:r>
        <w:rPr>
          <w:i/>
        </w:rPr>
        <w:t xml:space="preserve">Poetics, </w:t>
      </w:r>
      <w:r>
        <w:t>trans. Unknown in ‘Playwriting Workshop: 1’ (London: Birkbeck University of London Module Reader 2014-15, 2014)</w:t>
      </w:r>
    </w:p>
    <w:p w:rsidR="00C31B98" w:rsidRDefault="00C31B98">
      <w:r>
        <w:t xml:space="preserve">Baker, Nicholson, ‘The Art of Fiction no.212’, in </w:t>
      </w:r>
      <w:r>
        <w:rPr>
          <w:i/>
        </w:rPr>
        <w:t xml:space="preserve">The Paris Review, </w:t>
      </w:r>
      <w:r>
        <w:t>interviewed by Sam Anderson (2011) &lt;</w:t>
      </w:r>
      <w:r w:rsidRPr="00AB1B80">
        <w:t>http://www.theparisreview.org/interviews/6097/the-art-of-fiction-no-212-nicholson-baker</w:t>
      </w:r>
      <w:r>
        <w:t>&gt; [Accessed 3 January 2015]</w:t>
      </w:r>
    </w:p>
    <w:p w:rsidR="00C31B98" w:rsidRDefault="00C31B98">
      <w:r>
        <w:t xml:space="preserve">Baker, Norman, </w:t>
      </w:r>
      <w:r>
        <w:rPr>
          <w:i/>
        </w:rPr>
        <w:t xml:space="preserve">The Strange Death of David Kelly </w:t>
      </w:r>
      <w:r>
        <w:t>(London: Methuen, 2007)</w:t>
      </w:r>
    </w:p>
    <w:p w:rsidR="00774F3D" w:rsidRPr="00774F3D" w:rsidRDefault="00774F3D">
      <w:r>
        <w:t xml:space="preserve">Banville, John, ‘Z/R’, in </w:t>
      </w:r>
      <w:r>
        <w:rPr>
          <w:i/>
        </w:rPr>
        <w:t xml:space="preserve">London Review of Books </w:t>
      </w:r>
      <w:r>
        <w:t>(4 October 2007) &lt;http://www.lrb.co.uk/v29/n19/john-banville/z-r&gt; [Accessed 9 January 2015]</w:t>
      </w:r>
    </w:p>
    <w:p w:rsidR="00F04DC6" w:rsidRPr="00F04DC6" w:rsidRDefault="00F04DC6">
      <w:r>
        <w:t xml:space="preserve">Bromwich, David, ‘Working the Dark Side’, in </w:t>
      </w:r>
      <w:r>
        <w:rPr>
          <w:i/>
        </w:rPr>
        <w:t>London Review of Books</w:t>
      </w:r>
      <w:r>
        <w:t xml:space="preserve"> </w:t>
      </w:r>
      <w:r w:rsidR="00774F3D">
        <w:t xml:space="preserve">(1 January 2015) </w:t>
      </w:r>
      <w:r>
        <w:t xml:space="preserve">&lt;http://www.lrb.co.uk/v37/n01/david-bromwich/working-the-dark-side&gt; </w:t>
      </w:r>
      <w:r w:rsidR="00774F3D">
        <w:t>[Accessed 5</w:t>
      </w:r>
      <w:r>
        <w:t xml:space="preserve"> January 2015]</w:t>
      </w:r>
    </w:p>
    <w:p w:rsidR="00F04DC6" w:rsidRPr="00F04DC6" w:rsidRDefault="00F04DC6">
      <w:pPr>
        <w:rPr>
          <w:i/>
        </w:rPr>
      </w:pPr>
      <w:r>
        <w:t xml:space="preserve">Cohen, Josh, ‘Why Grow Up, by Susan Neiman and Juvenescence by Robert Pogue Harrison – review’, in </w:t>
      </w:r>
      <w:r>
        <w:rPr>
          <w:i/>
        </w:rPr>
        <w:t>The Guardian Review</w:t>
      </w:r>
      <w:r w:rsidR="004A5CA6">
        <w:rPr>
          <w:i/>
        </w:rPr>
        <w:t xml:space="preserve"> </w:t>
      </w:r>
      <w:r w:rsidR="004A5CA6">
        <w:t>(2 January 2015)</w:t>
      </w:r>
      <w:r>
        <w:rPr>
          <w:i/>
        </w:rPr>
        <w:t xml:space="preserve"> </w:t>
      </w:r>
      <w:r>
        <w:t>&lt;http://www.theguardian.com/books/2015/jan/02/why-grow-up-neiman-juvenescence-pogue-harrison-review&gt; [Accessed 5 January 2015]</w:t>
      </w:r>
    </w:p>
    <w:p w:rsidR="00C31B98" w:rsidRDefault="00C31B98">
      <w:r>
        <w:t xml:space="preserve">Easton Ellis, Bret, </w:t>
      </w:r>
      <w:r>
        <w:rPr>
          <w:i/>
        </w:rPr>
        <w:t xml:space="preserve">American Psycho </w:t>
      </w:r>
      <w:r>
        <w:t>(New York: Random House, 1991)</w:t>
      </w:r>
    </w:p>
    <w:p w:rsidR="00C31B98" w:rsidRDefault="00C31B98">
      <w:r>
        <w:t xml:space="preserve">Easton Ellis, Bret, </w:t>
      </w:r>
      <w:r>
        <w:rPr>
          <w:i/>
        </w:rPr>
        <w:t xml:space="preserve">The Rules of Attraction </w:t>
      </w:r>
      <w:r>
        <w:t>(New York: Simon and Schuster, 1987)</w:t>
      </w:r>
    </w:p>
    <w:p w:rsidR="00C31B98" w:rsidRDefault="00C31B98">
      <w:r>
        <w:t xml:space="preserve">Easton Ellis, Bret, ‘The Art of Fiction No.216’ in </w:t>
      </w:r>
      <w:r>
        <w:rPr>
          <w:i/>
        </w:rPr>
        <w:t xml:space="preserve">The Paris Review, </w:t>
      </w:r>
      <w:r>
        <w:t>interview by Jon-Jon Goulian (2012) &lt;</w:t>
      </w:r>
      <w:r w:rsidRPr="00DE6DBA">
        <w:t>http://www.theparisreview.org/interviews/6127/the-art-of-fiction-no-216-bret-easton-ellis</w:t>
      </w:r>
      <w:r>
        <w:t>&gt;  [accessed 15 December 2014}</w:t>
      </w:r>
    </w:p>
    <w:p w:rsidR="00C31B98" w:rsidRDefault="00C31B98">
      <w:r>
        <w:t xml:space="preserve">Evans, Martina, </w:t>
      </w:r>
      <w:r>
        <w:rPr>
          <w:i/>
        </w:rPr>
        <w:t xml:space="preserve">Petrol </w:t>
      </w:r>
      <w:r>
        <w:t>(</w:t>
      </w:r>
      <w:r w:rsidR="00E42244">
        <w:t>London: Anvil, 2012)</w:t>
      </w:r>
    </w:p>
    <w:p w:rsidR="00E42244" w:rsidRDefault="00E42244">
      <w:r>
        <w:t>Evans, Martina,</w:t>
      </w:r>
      <w:r w:rsidR="00143D3C">
        <w:t xml:space="preserve"> ‘Mistresses of Poetry’, part of</w:t>
      </w:r>
      <w:r>
        <w:t xml:space="preserve"> </w:t>
      </w:r>
      <w:r>
        <w:rPr>
          <w:i/>
        </w:rPr>
        <w:t xml:space="preserve">The Life of the Writer </w:t>
      </w:r>
      <w:r>
        <w:t>Lecture</w:t>
      </w:r>
      <w:r w:rsidR="00143D3C">
        <w:t>s</w:t>
      </w:r>
      <w:r>
        <w:t xml:space="preserve"> (London: Birkbeck University of London, 26 November 2004)</w:t>
      </w:r>
    </w:p>
    <w:p w:rsidR="00E42244" w:rsidRDefault="00E42244">
      <w:r>
        <w:t xml:space="preserve">Harrison, Joel and Neil Ridley, </w:t>
      </w:r>
      <w:r>
        <w:rPr>
          <w:i/>
        </w:rPr>
        <w:t xml:space="preserve">Distilled </w:t>
      </w:r>
      <w:r>
        <w:t>(London: Octopus, 2014)</w:t>
      </w:r>
    </w:p>
    <w:p w:rsidR="00E42244" w:rsidRDefault="00E42244">
      <w:r>
        <w:t xml:space="preserve">Hairston, Maxine and Michael Keene, </w:t>
      </w:r>
      <w:r>
        <w:rPr>
          <w:i/>
        </w:rPr>
        <w:t xml:space="preserve">Successful Writing </w:t>
      </w:r>
      <w:r>
        <w:t>5</w:t>
      </w:r>
      <w:r w:rsidRPr="00E42244">
        <w:rPr>
          <w:vertAlign w:val="superscript"/>
        </w:rPr>
        <w:t>th</w:t>
      </w:r>
      <w:r>
        <w:t xml:space="preserve"> ed. (New York: Norton, 2003)</w:t>
      </w:r>
    </w:p>
    <w:p w:rsidR="00E42244" w:rsidRDefault="00E42244">
      <w:r>
        <w:t xml:space="preserve">Hamblyn, Richard, ‘Mastering the Elements’, audio of </w:t>
      </w:r>
      <w:r>
        <w:rPr>
          <w:i/>
        </w:rPr>
        <w:t xml:space="preserve">The Life of the Writer </w:t>
      </w:r>
      <w:r>
        <w:t xml:space="preserve">Lecture (London: Recorded by Birkbeck University of London, 12 November 2014) </w:t>
      </w:r>
      <w:r w:rsidR="004C5035">
        <w:t>&lt;</w:t>
      </w:r>
      <w:r w:rsidR="004C5035" w:rsidRPr="004C5035">
        <w:t>http://www.writershub.co.uk/audio-piece.php?pc=2558</w:t>
      </w:r>
      <w:r w:rsidR="004C5035">
        <w:t>&gt;  [Accessed 8 January 2015]</w:t>
      </w:r>
    </w:p>
    <w:p w:rsidR="004C5035" w:rsidRDefault="004C5035">
      <w:r>
        <w:t xml:space="preserve">Hamblyn, Richard, </w:t>
      </w:r>
      <w:r>
        <w:rPr>
          <w:i/>
        </w:rPr>
        <w:t>The Invention of Clouds</w:t>
      </w:r>
      <w:r>
        <w:t xml:space="preserve"> (London: Picador, new ed. 2010)</w:t>
      </w:r>
    </w:p>
    <w:p w:rsidR="004C5035" w:rsidRDefault="004C5035">
      <w:r>
        <w:t xml:space="preserve">Levertov, Denise, ‘Some Notes on Organic Form’, appearing in </w:t>
      </w:r>
      <w:r>
        <w:rPr>
          <w:i/>
        </w:rPr>
        <w:t xml:space="preserve">Poetry Foundation </w:t>
      </w:r>
      <w:r>
        <w:t>(2009) &lt;http://www.poetryfoundation.org/learning/essay/237852&gt; [Accessed 6 January 2015]</w:t>
      </w:r>
    </w:p>
    <w:p w:rsidR="004C5035" w:rsidRDefault="004C5035">
      <w:r>
        <w:t xml:space="preserve">Levin, Peter, </w:t>
      </w:r>
      <w:r>
        <w:rPr>
          <w:i/>
        </w:rPr>
        <w:t xml:space="preserve">Excellent Dissertations </w:t>
      </w:r>
      <w:r>
        <w:t>2</w:t>
      </w:r>
      <w:r w:rsidRPr="004C5035">
        <w:rPr>
          <w:vertAlign w:val="superscript"/>
        </w:rPr>
        <w:t>nd</w:t>
      </w:r>
      <w:r>
        <w:t xml:space="preserve"> ed. (</w:t>
      </w:r>
      <w:r w:rsidR="0060410D">
        <w:t>Maidenhead: Open University Press, 2011)</w:t>
      </w:r>
    </w:p>
    <w:p w:rsidR="0060410D" w:rsidRDefault="0060410D">
      <w:r>
        <w:t xml:space="preserve">Mantel, Hilary, </w:t>
      </w:r>
      <w:r>
        <w:rPr>
          <w:i/>
        </w:rPr>
        <w:t>Bring Up the Bodies</w:t>
      </w:r>
      <w:r>
        <w:t xml:space="preserve"> (London: Fourth Estate, 2012)</w:t>
      </w:r>
    </w:p>
    <w:p w:rsidR="0060410D" w:rsidRDefault="0060410D">
      <w:r>
        <w:t xml:space="preserve">Mantel, Hilary, ‘In discussion with Prof. Russell Celyn Jones’, part of </w:t>
      </w:r>
      <w:r>
        <w:rPr>
          <w:i/>
        </w:rPr>
        <w:t>Man Booker at Birkbeck</w:t>
      </w:r>
      <w:r>
        <w:t xml:space="preserve"> (London: Birkbeck University of London, 15 December 2014)</w:t>
      </w:r>
    </w:p>
    <w:p w:rsidR="00143D3C" w:rsidRPr="00143D3C" w:rsidRDefault="00143D3C">
      <w:r>
        <w:lastRenderedPageBreak/>
        <w:t xml:space="preserve">Marlowe, Christopher and Colin Teevan, </w:t>
      </w:r>
      <w:r>
        <w:rPr>
          <w:i/>
        </w:rPr>
        <w:t>Dr. Faustus</w:t>
      </w:r>
      <w:r>
        <w:t xml:space="preserve"> (West Yorkshire Playhouse and </w:t>
      </w:r>
      <w:r w:rsidR="00CC3018">
        <w:t>Citizens Theatre, 2013)</w:t>
      </w:r>
    </w:p>
    <w:p w:rsidR="0060410D" w:rsidRDefault="0060410D">
      <w:r>
        <w:t xml:space="preserve">Moore, Dinty W, ‘How to Bring Your Voice to Life in Personal Essays’, appeared on </w:t>
      </w:r>
      <w:r>
        <w:rPr>
          <w:i/>
        </w:rPr>
        <w:t>Writer’s Digest</w:t>
      </w:r>
      <w:r>
        <w:t xml:space="preserve"> (4 October 2011)  </w:t>
      </w:r>
      <w:r w:rsidR="00143D3C">
        <w:t>&lt;</w:t>
      </w:r>
      <w:r w:rsidR="00143D3C" w:rsidRPr="00143D3C">
        <w:t xml:space="preserve"> http://www.writersdigest.com/whats-new/how-to-bring-your-voice-to-life-in-personal-essays</w:t>
      </w:r>
      <w:r w:rsidR="00143D3C">
        <w:t>&gt; [Accessed 7 January 2015]</w:t>
      </w:r>
    </w:p>
    <w:p w:rsidR="00F04DC6" w:rsidRPr="00F04DC6" w:rsidRDefault="00F04DC6">
      <w:r>
        <w:t>O’Hagan, Andrew, ‘</w:t>
      </w:r>
      <w:r w:rsidR="00774F3D">
        <w:t>The Lives of Ronald Pinn</w:t>
      </w:r>
      <w:r>
        <w:t xml:space="preserve">’, in </w:t>
      </w:r>
      <w:r>
        <w:rPr>
          <w:i/>
        </w:rPr>
        <w:t>London Review of Books</w:t>
      </w:r>
      <w:r>
        <w:t xml:space="preserve"> </w:t>
      </w:r>
      <w:r w:rsidR="00774F3D">
        <w:t>(1 January 2015) &lt;http://www.lrb.co.uk/v37/n01/andrew-ohagan/the-lives-of-ronald-pinn&gt; [Accessed 5 January 2015)</w:t>
      </w:r>
    </w:p>
    <w:p w:rsidR="00FC1972" w:rsidRDefault="00FC1972">
      <w:r>
        <w:t xml:space="preserve">Orwell, George, </w:t>
      </w:r>
      <w:r w:rsidRPr="00FC1972">
        <w:t>‘Why I Write</w:t>
      </w:r>
      <w:r>
        <w:t>’, in</w:t>
      </w:r>
      <w:r>
        <w:rPr>
          <w:i/>
        </w:rPr>
        <w:t xml:space="preserve"> Why I Write </w:t>
      </w:r>
      <w:r>
        <w:t>(London: Penguin, 2004)</w:t>
      </w:r>
    </w:p>
    <w:p w:rsidR="00143D3C" w:rsidRDefault="00143D3C">
      <w:r>
        <w:t xml:space="preserve">Strauss, Liane, </w:t>
      </w:r>
      <w:r>
        <w:rPr>
          <w:i/>
        </w:rPr>
        <w:t xml:space="preserve">Leaving Eden </w:t>
      </w:r>
      <w:r>
        <w:t>(London: Salt, 2010)</w:t>
      </w:r>
    </w:p>
    <w:p w:rsidR="00143D3C" w:rsidRDefault="00143D3C">
      <w:r>
        <w:t xml:space="preserve">Strauss, Liane, ‘Mistresses of Poetry’, part of </w:t>
      </w:r>
      <w:r>
        <w:rPr>
          <w:i/>
        </w:rPr>
        <w:t xml:space="preserve">The Life of the Writer </w:t>
      </w:r>
      <w:r>
        <w:t>Lectures (London: Birkbeck University of London, 26 November 2004)</w:t>
      </w:r>
    </w:p>
    <w:p w:rsidR="00143D3C" w:rsidRDefault="00143D3C">
      <w:r>
        <w:t xml:space="preserve">Teevan, Colin, ‘Master of Malt’, audio of </w:t>
      </w:r>
      <w:r w:rsidRPr="00082AF2">
        <w:rPr>
          <w:i/>
        </w:rPr>
        <w:t>The</w:t>
      </w:r>
      <w:r>
        <w:t xml:space="preserve"> </w:t>
      </w:r>
      <w:r>
        <w:rPr>
          <w:i/>
        </w:rPr>
        <w:t xml:space="preserve">Life of the Writer </w:t>
      </w:r>
      <w:r>
        <w:t>Lecture (recorded London: Birkbeck, 29 October 2014) &lt;</w:t>
      </w:r>
      <w:r w:rsidRPr="000153AB">
        <w:t>http://www.writershub.co.uk/audio-piece.php?pc=2542</w:t>
      </w:r>
      <w:r>
        <w:t xml:space="preserve">&gt;  [accessed 28 November 2014]  </w:t>
      </w:r>
    </w:p>
    <w:p w:rsidR="00143D3C" w:rsidRDefault="00143D3C">
      <w:r>
        <w:t xml:space="preserve">Teevan, Colin, </w:t>
      </w:r>
      <w:r>
        <w:rPr>
          <w:i/>
        </w:rPr>
        <w:t xml:space="preserve">How Many Miles to Basra? </w:t>
      </w:r>
      <w:r>
        <w:t>(London: Oberon, 2006)</w:t>
      </w:r>
    </w:p>
    <w:p w:rsidR="00143D3C" w:rsidRDefault="00FC1972">
      <w:r>
        <w:t xml:space="preserve">Williams, Joy, ‘The Art of Fiction no.223’, in </w:t>
      </w:r>
      <w:r>
        <w:rPr>
          <w:i/>
        </w:rPr>
        <w:t>The Paris Review</w:t>
      </w:r>
      <w:r>
        <w:t>, interviewed by Paul Winner (2014) &lt;</w:t>
      </w:r>
      <w:r w:rsidRPr="00FC1972">
        <w:t>http://www.theparisreview.org/interviews/6303/the-art-of-fiction-no-223-joy-williams</w:t>
      </w:r>
      <w:r>
        <w:t>&gt; [Accessed 8 January 2015]</w:t>
      </w:r>
    </w:p>
    <w:p w:rsidR="00FC1972" w:rsidRDefault="00FC1972">
      <w:r>
        <w:t xml:space="preserve">Wood, Benjamin, </w:t>
      </w:r>
      <w:r>
        <w:rPr>
          <w:i/>
        </w:rPr>
        <w:t xml:space="preserve">The Life of the Writer </w:t>
      </w:r>
      <w:r>
        <w:t>Lecture (London: Birkbeck University of London, 8 October 2014)</w:t>
      </w:r>
    </w:p>
    <w:p w:rsidR="00FC1972" w:rsidRDefault="00FC1972">
      <w:r>
        <w:t xml:space="preserve">Wood Benjamin, </w:t>
      </w:r>
      <w:r>
        <w:rPr>
          <w:i/>
        </w:rPr>
        <w:t xml:space="preserve">The Bellwether Revivals </w:t>
      </w:r>
      <w:r>
        <w:t>(London: Simon and Schuster, 2012)</w:t>
      </w:r>
    </w:p>
    <w:p w:rsidR="00FC1972" w:rsidRDefault="00FC1972"/>
    <w:p w:rsidR="00FC1972" w:rsidRPr="00FC1972" w:rsidRDefault="00FC1972"/>
    <w:sectPr w:rsidR="00FC1972" w:rsidRPr="00FC1972">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D5D76" w:rsidRDefault="001D5D76" w:rsidP="00416E7E">
      <w:pPr>
        <w:spacing w:after="0" w:line="240" w:lineRule="auto"/>
      </w:pPr>
      <w:r>
        <w:separator/>
      </w:r>
    </w:p>
  </w:endnote>
  <w:endnote w:type="continuationSeparator" w:id="0">
    <w:p w:rsidR="001D5D76" w:rsidRDefault="001D5D76" w:rsidP="00416E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D5D76" w:rsidRDefault="001D5D76" w:rsidP="00416E7E">
      <w:pPr>
        <w:spacing w:after="0" w:line="240" w:lineRule="auto"/>
      </w:pPr>
      <w:r>
        <w:separator/>
      </w:r>
    </w:p>
  </w:footnote>
  <w:footnote w:type="continuationSeparator" w:id="0">
    <w:p w:rsidR="001D5D76" w:rsidRDefault="001D5D76" w:rsidP="00416E7E">
      <w:pPr>
        <w:spacing w:after="0" w:line="240" w:lineRule="auto"/>
      </w:pPr>
      <w:r>
        <w:continuationSeparator/>
      </w:r>
    </w:p>
  </w:footnote>
  <w:footnote w:id="1">
    <w:p w:rsidR="00292662" w:rsidRDefault="00292662">
      <w:pPr>
        <w:pStyle w:val="FootnoteText"/>
      </w:pPr>
      <w:r>
        <w:rPr>
          <w:rStyle w:val="FootnoteReference"/>
        </w:rPr>
        <w:footnoteRef/>
      </w:r>
      <w:r>
        <w:t xml:space="preserve">  George Orwell, </w:t>
      </w:r>
      <w:r>
        <w:rPr>
          <w:i/>
        </w:rPr>
        <w:t xml:space="preserve">Why I Write: Why I Write </w:t>
      </w:r>
      <w:r>
        <w:t>(London: Penguin, 2004) pp. 4-6</w:t>
      </w:r>
    </w:p>
  </w:footnote>
  <w:footnote w:id="2">
    <w:p w:rsidR="00292662" w:rsidRDefault="00292662">
      <w:pPr>
        <w:pStyle w:val="FootnoteText"/>
      </w:pPr>
      <w:r>
        <w:rPr>
          <w:rStyle w:val="FootnoteReference"/>
        </w:rPr>
        <w:footnoteRef/>
      </w:r>
      <w:r>
        <w:t xml:space="preserve">  George Orwell, </w:t>
      </w:r>
      <w:r>
        <w:rPr>
          <w:i/>
        </w:rPr>
        <w:t xml:space="preserve">Why I Write: Why I Write </w:t>
      </w:r>
      <w:r>
        <w:t>(London: Penguin, 2004) p. 4 Hereafter referred to as WIW.</w:t>
      </w:r>
    </w:p>
  </w:footnote>
  <w:footnote w:id="3">
    <w:p w:rsidR="00292662" w:rsidRPr="000153AB" w:rsidRDefault="00292662">
      <w:pPr>
        <w:pStyle w:val="FootnoteText"/>
      </w:pPr>
      <w:r>
        <w:rPr>
          <w:rStyle w:val="FootnoteReference"/>
        </w:rPr>
        <w:footnoteRef/>
      </w:r>
      <w:r>
        <w:t xml:space="preserve"> Colin Teevan, ‘Master of Malt’, audio of </w:t>
      </w:r>
      <w:r w:rsidRPr="00082AF2">
        <w:rPr>
          <w:i/>
        </w:rPr>
        <w:t>The</w:t>
      </w:r>
      <w:r>
        <w:t xml:space="preserve"> </w:t>
      </w:r>
      <w:r>
        <w:rPr>
          <w:i/>
        </w:rPr>
        <w:t xml:space="preserve">Life of the Writer </w:t>
      </w:r>
      <w:r>
        <w:t>Lecture (recorded London: Birkbeck, 29 October 2014) &lt;</w:t>
      </w:r>
      <w:r w:rsidRPr="000153AB">
        <w:t>http://www.writershub.co.uk/audio-piece.php?pc=2542</w:t>
      </w:r>
      <w:r>
        <w:t>&gt;  [accessed 28 November 2014]  Hereafter referred to in the main text as MOM.</w:t>
      </w:r>
    </w:p>
  </w:footnote>
  <w:footnote w:id="4">
    <w:p w:rsidR="00292662" w:rsidRPr="00D42CFF" w:rsidRDefault="00292662">
      <w:pPr>
        <w:pStyle w:val="FootnoteText"/>
      </w:pPr>
      <w:r>
        <w:rPr>
          <w:rStyle w:val="FootnoteReference"/>
        </w:rPr>
        <w:footnoteRef/>
      </w:r>
      <w:r>
        <w:t xml:space="preserve"> Colin Teevan, </w:t>
      </w:r>
      <w:r>
        <w:rPr>
          <w:i/>
        </w:rPr>
        <w:t xml:space="preserve">How Many Miles to Basra? </w:t>
      </w:r>
      <w:r>
        <w:t>(London: Oberon, 2006)</w:t>
      </w:r>
    </w:p>
  </w:footnote>
  <w:footnote w:id="5">
    <w:p w:rsidR="00292662" w:rsidRPr="00DE6DBA" w:rsidRDefault="00292662">
      <w:pPr>
        <w:pStyle w:val="FootnoteText"/>
      </w:pPr>
      <w:r>
        <w:rPr>
          <w:rStyle w:val="FootnoteReference"/>
        </w:rPr>
        <w:footnoteRef/>
      </w:r>
      <w:r>
        <w:t xml:space="preserve"> Bret Easton Ellis, ‘The Art of Fiction No.216’ in </w:t>
      </w:r>
      <w:r>
        <w:rPr>
          <w:i/>
        </w:rPr>
        <w:t xml:space="preserve">The Paris Review, </w:t>
      </w:r>
      <w:r>
        <w:t>interview by Jon-Jon Goulian (2012) &lt;</w:t>
      </w:r>
      <w:r w:rsidRPr="00DE6DBA">
        <w:t>http://www.theparisreview.org/interviews/6127/the-art-of-fiction-no-216-bret-easton-ellis</w:t>
      </w:r>
      <w:r>
        <w:t>&gt;  [accessed 15 December 2014} Hereafter referred to in the main text as TPR.</w:t>
      </w:r>
    </w:p>
  </w:footnote>
  <w:footnote w:id="6">
    <w:p w:rsidR="00292662" w:rsidRPr="00EF2543" w:rsidRDefault="00292662">
      <w:pPr>
        <w:pStyle w:val="FootnoteText"/>
      </w:pPr>
      <w:r>
        <w:rPr>
          <w:rStyle w:val="FootnoteReference"/>
        </w:rPr>
        <w:footnoteRef/>
      </w:r>
      <w:r>
        <w:t xml:space="preserve"> Bret Easton Ellis, </w:t>
      </w:r>
      <w:r>
        <w:rPr>
          <w:i/>
        </w:rPr>
        <w:t xml:space="preserve">American Psycho </w:t>
      </w:r>
      <w:r>
        <w:t>(New York: Random House, 1991)</w:t>
      </w:r>
    </w:p>
  </w:footnote>
  <w:footnote w:id="7">
    <w:p w:rsidR="00292662" w:rsidRPr="00821EC1" w:rsidRDefault="00292662">
      <w:pPr>
        <w:pStyle w:val="FootnoteText"/>
      </w:pPr>
      <w:r>
        <w:rPr>
          <w:rStyle w:val="FootnoteReference"/>
        </w:rPr>
        <w:footnoteRef/>
      </w:r>
      <w:r>
        <w:t xml:space="preserve"> Aristotle, </w:t>
      </w:r>
      <w:r>
        <w:rPr>
          <w:i/>
        </w:rPr>
        <w:t xml:space="preserve">Poetics, </w:t>
      </w:r>
      <w:r>
        <w:t>trans. Unknown in ‘Playwriting Workshop: 1’ (London: Birkbeck University of London Module Reader 2014-15, 2014) pp. 6-17</w:t>
      </w:r>
    </w:p>
  </w:footnote>
  <w:footnote w:id="8">
    <w:p w:rsidR="00292662" w:rsidRDefault="00292662">
      <w:pPr>
        <w:pStyle w:val="FootnoteText"/>
      </w:pPr>
      <w:r>
        <w:rPr>
          <w:rStyle w:val="FootnoteReference"/>
        </w:rPr>
        <w:footnoteRef/>
      </w:r>
      <w:r>
        <w:t xml:space="preserve"> Tupac Amaru Shakur, aka 2Pac, is an American-born rapper, poet and actor (16 June 1971 – 13 September 1996)</w:t>
      </w:r>
    </w:p>
  </w:footnote>
  <w:footnote w:id="9">
    <w:p w:rsidR="00292662" w:rsidRPr="00082AF2" w:rsidRDefault="00292662">
      <w:pPr>
        <w:pStyle w:val="FootnoteText"/>
      </w:pPr>
      <w:r>
        <w:rPr>
          <w:rStyle w:val="FootnoteReference"/>
        </w:rPr>
        <w:footnoteRef/>
      </w:r>
      <w:r>
        <w:t xml:space="preserve"> Benjamin Wood, </w:t>
      </w:r>
      <w:r>
        <w:rPr>
          <w:i/>
        </w:rPr>
        <w:t xml:space="preserve">The Life of the Writer </w:t>
      </w:r>
      <w:r>
        <w:t>Lecture (London: Birkbeck University of London, 8 October 2014) Hereafter referred to in the text as LOTW.</w:t>
      </w:r>
    </w:p>
  </w:footnote>
  <w:footnote w:id="10">
    <w:p w:rsidR="00292662" w:rsidRPr="00400165" w:rsidRDefault="00292662">
      <w:pPr>
        <w:pStyle w:val="FootnoteText"/>
      </w:pPr>
      <w:r>
        <w:rPr>
          <w:rStyle w:val="FootnoteReference"/>
        </w:rPr>
        <w:footnoteRef/>
      </w:r>
      <w:r>
        <w:t xml:space="preserve"> Benjamin Wood, </w:t>
      </w:r>
      <w:r>
        <w:rPr>
          <w:i/>
        </w:rPr>
        <w:t xml:space="preserve">The Bellwether Revivals </w:t>
      </w:r>
      <w:r>
        <w:t>(London: Simon and Schuster, 2012)</w:t>
      </w:r>
    </w:p>
  </w:footnote>
  <w:footnote w:id="11">
    <w:p w:rsidR="00292662" w:rsidRPr="00AB1B80" w:rsidRDefault="00292662">
      <w:pPr>
        <w:pStyle w:val="FootnoteText"/>
      </w:pPr>
      <w:r>
        <w:rPr>
          <w:rStyle w:val="FootnoteReference"/>
        </w:rPr>
        <w:footnoteRef/>
      </w:r>
      <w:r>
        <w:t xml:space="preserve"> Nicholson Baker, ‘The Art of Fiction no.212’, in </w:t>
      </w:r>
      <w:r>
        <w:rPr>
          <w:i/>
        </w:rPr>
        <w:t xml:space="preserve">The Paris Review, </w:t>
      </w:r>
      <w:r>
        <w:t>interviewed by Sam Anderson (2011) &lt;</w:t>
      </w:r>
      <w:r w:rsidRPr="00AB1B80">
        <w:t>http://www.theparisreview.org/interviews/6097/the-art-of-fiction-no-212-nicholson-baker</w:t>
      </w:r>
      <w:r>
        <w:t xml:space="preserve">&gt; [Accessed 3 January 2015]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27960897"/>
      <w:docPartObj>
        <w:docPartGallery w:val="Page Numbers (Top of Page)"/>
        <w:docPartUnique/>
      </w:docPartObj>
    </w:sdtPr>
    <w:sdtEndPr>
      <w:rPr>
        <w:noProof/>
      </w:rPr>
    </w:sdtEndPr>
    <w:sdtContent>
      <w:p w:rsidR="00292662" w:rsidRDefault="00292662">
        <w:pPr>
          <w:pStyle w:val="Header"/>
          <w:jc w:val="right"/>
        </w:pPr>
        <w:r>
          <w:fldChar w:fldCharType="begin"/>
        </w:r>
        <w:r>
          <w:instrText xml:space="preserve"> PAGE   \* MERGEFORMAT </w:instrText>
        </w:r>
        <w:r>
          <w:fldChar w:fldCharType="separate"/>
        </w:r>
        <w:r w:rsidR="00F2238B">
          <w:rPr>
            <w:noProof/>
          </w:rPr>
          <w:t>1</w:t>
        </w:r>
        <w:r>
          <w:rPr>
            <w:noProof/>
          </w:rPr>
          <w:fldChar w:fldCharType="end"/>
        </w:r>
      </w:p>
    </w:sdtContent>
  </w:sdt>
  <w:p w:rsidR="00292662" w:rsidRDefault="0029266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6FF21AA"/>
    <w:multiLevelType w:val="hybridMultilevel"/>
    <w:tmpl w:val="11A42B1C"/>
    <w:lvl w:ilvl="0" w:tplc="3BDAAD9E">
      <w:start w:val="1"/>
      <w:numFmt w:val="bullet"/>
      <w:lvlText w:val="-"/>
      <w:lvlJc w:val="left"/>
      <w:pPr>
        <w:ind w:left="1080" w:hanging="360"/>
      </w:pPr>
      <w:rPr>
        <w:rFonts w:ascii="Georgia" w:eastAsiaTheme="minorHAnsi" w:hAnsi="Georgia" w:cstheme="minorBidi" w:hint="default"/>
        <w:color w:val="333333"/>
        <w:sz w:val="27"/>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5FA3"/>
    <w:rsid w:val="000153AB"/>
    <w:rsid w:val="00017948"/>
    <w:rsid w:val="0007767F"/>
    <w:rsid w:val="00082AF2"/>
    <w:rsid w:val="000A2349"/>
    <w:rsid w:val="000C223F"/>
    <w:rsid w:val="00143D3C"/>
    <w:rsid w:val="00173EF0"/>
    <w:rsid w:val="001D5D76"/>
    <w:rsid w:val="001E5FA3"/>
    <w:rsid w:val="001F26DA"/>
    <w:rsid w:val="00292662"/>
    <w:rsid w:val="002A0DD1"/>
    <w:rsid w:val="002F682C"/>
    <w:rsid w:val="0030531D"/>
    <w:rsid w:val="003128DF"/>
    <w:rsid w:val="003968C7"/>
    <w:rsid w:val="00400165"/>
    <w:rsid w:val="00416E7E"/>
    <w:rsid w:val="00423450"/>
    <w:rsid w:val="0044635B"/>
    <w:rsid w:val="004779C5"/>
    <w:rsid w:val="004A5CA6"/>
    <w:rsid w:val="004C5035"/>
    <w:rsid w:val="004F7084"/>
    <w:rsid w:val="0050582B"/>
    <w:rsid w:val="00515159"/>
    <w:rsid w:val="00551F97"/>
    <w:rsid w:val="00561C7B"/>
    <w:rsid w:val="00575CD3"/>
    <w:rsid w:val="00577685"/>
    <w:rsid w:val="005B6D96"/>
    <w:rsid w:val="0060410D"/>
    <w:rsid w:val="0064454C"/>
    <w:rsid w:val="00735D9B"/>
    <w:rsid w:val="00763F11"/>
    <w:rsid w:val="00774F3D"/>
    <w:rsid w:val="00792DA2"/>
    <w:rsid w:val="007E5426"/>
    <w:rsid w:val="00821EC1"/>
    <w:rsid w:val="0083713F"/>
    <w:rsid w:val="00841226"/>
    <w:rsid w:val="008A307C"/>
    <w:rsid w:val="008B7AA2"/>
    <w:rsid w:val="008C18BC"/>
    <w:rsid w:val="008C7F8B"/>
    <w:rsid w:val="008F0563"/>
    <w:rsid w:val="00942CFA"/>
    <w:rsid w:val="009C0FD0"/>
    <w:rsid w:val="009F252A"/>
    <w:rsid w:val="00AB1B80"/>
    <w:rsid w:val="00AC28F1"/>
    <w:rsid w:val="00B5699E"/>
    <w:rsid w:val="00B90313"/>
    <w:rsid w:val="00C1685B"/>
    <w:rsid w:val="00C23499"/>
    <w:rsid w:val="00C31B98"/>
    <w:rsid w:val="00C857F2"/>
    <w:rsid w:val="00C91ADA"/>
    <w:rsid w:val="00C964FA"/>
    <w:rsid w:val="00CC3018"/>
    <w:rsid w:val="00CF27CF"/>
    <w:rsid w:val="00D12D42"/>
    <w:rsid w:val="00D42CFF"/>
    <w:rsid w:val="00D6752F"/>
    <w:rsid w:val="00DA79A3"/>
    <w:rsid w:val="00DE6DBA"/>
    <w:rsid w:val="00E02D41"/>
    <w:rsid w:val="00E42244"/>
    <w:rsid w:val="00E825E3"/>
    <w:rsid w:val="00EB624E"/>
    <w:rsid w:val="00EB7F99"/>
    <w:rsid w:val="00EE3AD8"/>
    <w:rsid w:val="00EF2543"/>
    <w:rsid w:val="00EF5E89"/>
    <w:rsid w:val="00F04DC6"/>
    <w:rsid w:val="00F1146B"/>
    <w:rsid w:val="00F164AE"/>
    <w:rsid w:val="00F2238B"/>
    <w:rsid w:val="00F65420"/>
    <w:rsid w:val="00F95D70"/>
    <w:rsid w:val="00FC1972"/>
    <w:rsid w:val="00FC3A1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37F0BD9F-C142-40A6-A966-8AE85C9053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E5FA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307C"/>
    <w:pPr>
      <w:ind w:left="720"/>
      <w:contextualSpacing/>
    </w:pPr>
  </w:style>
  <w:style w:type="paragraph" w:styleId="Header">
    <w:name w:val="header"/>
    <w:basedOn w:val="Normal"/>
    <w:link w:val="HeaderChar"/>
    <w:uiPriority w:val="99"/>
    <w:unhideWhenUsed/>
    <w:rsid w:val="00416E7E"/>
    <w:pPr>
      <w:tabs>
        <w:tab w:val="center" w:pos="4513"/>
        <w:tab w:val="right" w:pos="9026"/>
      </w:tabs>
      <w:spacing w:after="0" w:line="240" w:lineRule="auto"/>
    </w:pPr>
  </w:style>
  <w:style w:type="character" w:customStyle="1" w:styleId="HeaderChar">
    <w:name w:val="Header Char"/>
    <w:basedOn w:val="DefaultParagraphFont"/>
    <w:link w:val="Header"/>
    <w:uiPriority w:val="99"/>
    <w:rsid w:val="00416E7E"/>
  </w:style>
  <w:style w:type="paragraph" w:styleId="Footer">
    <w:name w:val="footer"/>
    <w:basedOn w:val="Normal"/>
    <w:link w:val="FooterChar"/>
    <w:uiPriority w:val="99"/>
    <w:unhideWhenUsed/>
    <w:rsid w:val="00416E7E"/>
    <w:pPr>
      <w:tabs>
        <w:tab w:val="center" w:pos="4513"/>
        <w:tab w:val="right" w:pos="9026"/>
      </w:tabs>
      <w:spacing w:after="0" w:line="240" w:lineRule="auto"/>
    </w:pPr>
  </w:style>
  <w:style w:type="character" w:customStyle="1" w:styleId="FooterChar">
    <w:name w:val="Footer Char"/>
    <w:basedOn w:val="DefaultParagraphFont"/>
    <w:link w:val="Footer"/>
    <w:uiPriority w:val="99"/>
    <w:rsid w:val="00416E7E"/>
  </w:style>
  <w:style w:type="paragraph" w:styleId="FootnoteText">
    <w:name w:val="footnote text"/>
    <w:basedOn w:val="Normal"/>
    <w:link w:val="FootnoteTextChar"/>
    <w:uiPriority w:val="99"/>
    <w:semiHidden/>
    <w:unhideWhenUsed/>
    <w:rsid w:val="002F682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F682C"/>
    <w:rPr>
      <w:sz w:val="20"/>
      <w:szCs w:val="20"/>
    </w:rPr>
  </w:style>
  <w:style w:type="character" w:styleId="FootnoteReference">
    <w:name w:val="footnote reference"/>
    <w:basedOn w:val="DefaultParagraphFont"/>
    <w:uiPriority w:val="99"/>
    <w:semiHidden/>
    <w:unhideWhenUsed/>
    <w:rsid w:val="002F682C"/>
    <w:rPr>
      <w:vertAlign w:val="superscript"/>
    </w:rPr>
  </w:style>
  <w:style w:type="character" w:styleId="Hyperlink">
    <w:name w:val="Hyperlink"/>
    <w:basedOn w:val="DefaultParagraphFont"/>
    <w:uiPriority w:val="99"/>
    <w:unhideWhenUsed/>
    <w:rsid w:val="000153A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0069F6-8DFF-42F6-834D-351539A061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9</Pages>
  <Words>2435</Words>
  <Characters>13884</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Jack Trewhella</cp:lastModifiedBy>
  <cp:revision>8</cp:revision>
  <dcterms:created xsi:type="dcterms:W3CDTF">2015-01-12T11:47:00Z</dcterms:created>
  <dcterms:modified xsi:type="dcterms:W3CDTF">2016-04-06T15:51:00Z</dcterms:modified>
</cp:coreProperties>
</file>